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2FF" w:rsidRPr="0060352C" w:rsidRDefault="00FF42FF" w:rsidP="00E601E7">
      <w:pPr>
        <w:ind w:left="6"/>
        <w:jc w:val="center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60352C">
        <w:rPr>
          <w:rFonts w:asciiTheme="minorHAnsi" w:eastAsia="Calibri" w:hAnsiTheme="minorHAnsi" w:cstheme="minorHAnsi"/>
          <w:b/>
          <w:bCs/>
          <w:sz w:val="20"/>
          <w:szCs w:val="20"/>
        </w:rPr>
        <w:t>PAŃSTWOWA AKADEMIA NAUK STOSOWANYCH</w:t>
      </w:r>
    </w:p>
    <w:p w:rsidR="00FF42FF" w:rsidRPr="0060352C" w:rsidRDefault="00FF42FF" w:rsidP="00E601E7">
      <w:pPr>
        <w:ind w:left="6"/>
        <w:jc w:val="center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60352C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im. Ignacego Mościckiego </w:t>
      </w:r>
    </w:p>
    <w:p w:rsidR="00FF42FF" w:rsidRPr="0060352C" w:rsidRDefault="00FF42FF" w:rsidP="00E601E7">
      <w:pPr>
        <w:ind w:left="6"/>
        <w:jc w:val="center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60352C">
        <w:rPr>
          <w:rFonts w:asciiTheme="minorHAnsi" w:eastAsia="Calibri" w:hAnsiTheme="minorHAnsi" w:cstheme="minorHAnsi"/>
          <w:b/>
          <w:bCs/>
          <w:sz w:val="20"/>
          <w:szCs w:val="20"/>
        </w:rPr>
        <w:t>w CIECHANOWIE</w:t>
      </w:r>
    </w:p>
    <w:p w:rsidR="00FF42FF" w:rsidRPr="0060352C" w:rsidRDefault="00FF42FF" w:rsidP="00E601E7">
      <w:pPr>
        <w:spacing w:after="0"/>
        <w:ind w:left="6"/>
        <w:jc w:val="center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60352C">
        <w:rPr>
          <w:rFonts w:asciiTheme="minorHAnsi" w:eastAsia="Calibri" w:hAnsiTheme="minorHAnsi" w:cstheme="minorHAnsi"/>
          <w:b/>
          <w:bCs/>
          <w:sz w:val="20"/>
          <w:szCs w:val="20"/>
        </w:rPr>
        <w:t>ul. Gabriela Narutowicza 9, 06-400 Ciechanów</w:t>
      </w:r>
    </w:p>
    <w:p w:rsidR="00FF42FF" w:rsidRPr="0060352C" w:rsidRDefault="0060352C" w:rsidP="00E601E7">
      <w:pPr>
        <w:spacing w:before="82" w:after="0"/>
        <w:ind w:left="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____________</w:t>
      </w:r>
      <w:r w:rsidR="00FF42FF" w:rsidRPr="0060352C">
        <w:rPr>
          <w:rFonts w:ascii="Times New Roman" w:eastAsia="Calibri" w:hAnsi="Times New Roman" w:cs="Times New Roman"/>
          <w:b/>
          <w:bCs/>
          <w:sz w:val="24"/>
          <w:szCs w:val="24"/>
        </w:rPr>
        <w:t>_________________________________________________________________</w:t>
      </w:r>
    </w:p>
    <w:p w:rsidR="00FF42FF" w:rsidRPr="0060352C" w:rsidRDefault="0060352C" w:rsidP="00FF42FF">
      <w:pPr>
        <w:spacing w:before="82"/>
        <w:ind w:left="6"/>
        <w:rPr>
          <w:rFonts w:ascii="Times New Roman" w:eastAsia="Calibri" w:hAnsi="Times New Roman" w:cs="Times New Roman"/>
          <w:bCs/>
          <w:sz w:val="24"/>
          <w:szCs w:val="24"/>
        </w:rPr>
      </w:pPr>
      <w:r w:rsidRPr="0060352C">
        <w:rPr>
          <w:rFonts w:ascii="Times New Roman" w:eastAsia="Calibri" w:hAnsi="Times New Roman" w:cs="Times New Roman"/>
          <w:bCs/>
          <w:sz w:val="24"/>
          <w:szCs w:val="24"/>
        </w:rPr>
        <w:t xml:space="preserve"> KAI.260.19</w:t>
      </w:r>
      <w:r w:rsidR="00FF42FF" w:rsidRPr="0060352C">
        <w:rPr>
          <w:rFonts w:ascii="Times New Roman" w:eastAsia="Calibri" w:hAnsi="Times New Roman" w:cs="Times New Roman"/>
          <w:bCs/>
          <w:sz w:val="24"/>
          <w:szCs w:val="24"/>
        </w:rPr>
        <w:t xml:space="preserve">.2026                      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</w:t>
      </w:r>
      <w:r w:rsidR="00FF42FF" w:rsidRPr="0060352C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</w:t>
      </w:r>
      <w:r w:rsidR="00E601E7">
        <w:rPr>
          <w:rFonts w:ascii="Times New Roman" w:eastAsia="Calibri" w:hAnsi="Times New Roman" w:cs="Times New Roman"/>
          <w:bCs/>
          <w:sz w:val="24"/>
          <w:szCs w:val="24"/>
        </w:rPr>
        <w:t xml:space="preserve">        </w:t>
      </w:r>
      <w:r w:rsidR="00FF42FF" w:rsidRPr="0060352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933EC" w:rsidRPr="0060352C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Załącznik nr 10</w:t>
      </w:r>
      <w:r w:rsidR="00FF42FF" w:rsidRPr="0060352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FF42FF" w:rsidRPr="0060352C" w:rsidRDefault="00FF42FF" w:rsidP="00FF42FF">
      <w:pPr>
        <w:spacing w:before="82"/>
        <w:ind w:left="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F42FF" w:rsidRDefault="00FF42FF" w:rsidP="00FF42FF">
      <w:pPr>
        <w:spacing w:before="82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354F" w:rsidRDefault="00C8354F" w:rsidP="00FF42FF">
      <w:pPr>
        <w:spacing w:before="82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354F" w:rsidRPr="0060352C" w:rsidRDefault="00C8354F" w:rsidP="00FF42FF">
      <w:pPr>
        <w:spacing w:before="82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F42FF" w:rsidRPr="0060352C" w:rsidRDefault="00FF42FF" w:rsidP="00FF42FF">
      <w:pPr>
        <w:spacing w:before="82"/>
        <w:ind w:left="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352C">
        <w:rPr>
          <w:rFonts w:ascii="Times New Roman" w:eastAsia="Calibri" w:hAnsi="Times New Roman" w:cs="Times New Roman"/>
          <w:b/>
          <w:bCs/>
          <w:sz w:val="24"/>
          <w:szCs w:val="24"/>
        </w:rPr>
        <w:t>OPIS PRZEDMIOTU ZAMÓWIENIA (OPZ)</w:t>
      </w:r>
    </w:p>
    <w:p w:rsidR="00FF42FF" w:rsidRPr="0060352C" w:rsidRDefault="00FF42FF">
      <w:pPr>
        <w:spacing w:after="125" w:line="248" w:lineRule="auto"/>
        <w:ind w:left="0" w:firstLine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0352C" w:rsidRPr="0060352C" w:rsidRDefault="0060352C" w:rsidP="0060352C">
      <w:pPr>
        <w:pStyle w:val="Default"/>
        <w:jc w:val="both"/>
        <w:rPr>
          <w:b/>
          <w:bCs/>
        </w:rPr>
      </w:pPr>
      <w:r w:rsidRPr="0060352C">
        <w:rPr>
          <w:b/>
          <w:bCs/>
        </w:rPr>
        <w:t>,,Zakup, dostawa i montaż systemu audiowizualnego dla Pracowni Komunikacji Synchronicznej w Państwowej Akademii Nauk Stosowanych im. Ignacego Mościckiego w Ciechanowie”.</w:t>
      </w:r>
    </w:p>
    <w:p w:rsidR="0060352C" w:rsidRPr="0060352C" w:rsidRDefault="0060352C" w:rsidP="0060352C">
      <w:pPr>
        <w:pStyle w:val="Default"/>
        <w:jc w:val="both"/>
        <w:rPr>
          <w:b/>
          <w:bCs/>
        </w:rPr>
      </w:pPr>
    </w:p>
    <w:p w:rsidR="009933EC" w:rsidRDefault="009933EC" w:rsidP="009933EC">
      <w:pPr>
        <w:spacing w:after="125" w:line="248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C8354F" w:rsidRPr="0060352C" w:rsidRDefault="00C8354F" w:rsidP="009933EC">
      <w:pPr>
        <w:spacing w:after="125" w:line="248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p w:rsidR="009933EC" w:rsidRPr="0060352C" w:rsidRDefault="0060352C" w:rsidP="00130C5C">
      <w:pPr>
        <w:pStyle w:val="Akapitzlist"/>
        <w:numPr>
          <w:ilvl w:val="0"/>
          <w:numId w:val="2"/>
        </w:numPr>
        <w:spacing w:after="125" w:line="248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60352C">
        <w:rPr>
          <w:rFonts w:ascii="Times New Roman" w:hAnsi="Times New Roman" w:cs="Times New Roman"/>
          <w:b/>
          <w:sz w:val="24"/>
          <w:szCs w:val="24"/>
        </w:rPr>
        <w:t>OPIS FUNKCJONALNY I TECHNICZNY :</w:t>
      </w:r>
    </w:p>
    <w:p w:rsidR="0060352C" w:rsidRPr="0060352C" w:rsidRDefault="00FC315D" w:rsidP="0060352C">
      <w:pPr>
        <w:rPr>
          <w:rFonts w:ascii="Times New Roman" w:hAnsi="Times New Roman" w:cs="Times New Roman"/>
          <w:sz w:val="24"/>
          <w:szCs w:val="24"/>
        </w:rPr>
      </w:pPr>
      <w:bookmarkStart w:id="0" w:name="_b95die83dbsv" w:colFirst="0" w:colLast="0"/>
      <w:bookmarkEnd w:id="0"/>
      <w:r w:rsidRPr="00FC315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0352C" w:rsidRPr="0060352C">
        <w:rPr>
          <w:rFonts w:ascii="Times New Roman" w:hAnsi="Times New Roman" w:cs="Times New Roman"/>
          <w:sz w:val="24"/>
          <w:szCs w:val="24"/>
        </w:rPr>
        <w:t>Pracownia łączona do spotkań hybrydowych ma zostać wyposażona w system umożliwiający realizację następujących funkcji:</w:t>
      </w:r>
    </w:p>
    <w:p w:rsidR="0060352C" w:rsidRPr="0060352C" w:rsidRDefault="0060352C" w:rsidP="00130C5C">
      <w:pPr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Odtwarzanie treści multimedialnych w celu prezentacji;</w:t>
      </w:r>
    </w:p>
    <w:p w:rsidR="0060352C" w:rsidRPr="0060352C" w:rsidRDefault="0060352C" w:rsidP="00130C5C">
      <w:pPr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Nawiązywanie połączeń wideokonferencyjnych do spotkań hybrydowych za pomocą natywnego systemu Microsoft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 (MTR).</w:t>
      </w:r>
    </w:p>
    <w:p w:rsidR="0060352C" w:rsidRPr="0060352C" w:rsidRDefault="0060352C" w:rsidP="00130C5C">
      <w:pPr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Nawiązywanie połączeń wideokonferencyjnych do spotkań hybrydowych za pomocą laptopa w trybie BYOD.</w:t>
      </w:r>
    </w:p>
    <w:p w:rsidR="0060352C" w:rsidRPr="0060352C" w:rsidRDefault="0060352C" w:rsidP="00130C5C">
      <w:pPr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Możliwość logicznego dzielenia sali i automatycznego przełączania systemu do właściwego trybu pracy.</w:t>
      </w: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pStyle w:val="Nagwek2"/>
        <w:numPr>
          <w:ilvl w:val="0"/>
          <w:numId w:val="0"/>
        </w:numPr>
        <w:spacing w:before="160" w:after="80" w:line="276" w:lineRule="auto"/>
        <w:ind w:left="10" w:hanging="1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oe9fj0yebaqn" w:colFirst="0" w:colLast="0"/>
      <w:bookmarkEnd w:id="1"/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0352C">
        <w:rPr>
          <w:rFonts w:ascii="Times New Roman" w:hAnsi="Times New Roman" w:cs="Times New Roman"/>
          <w:sz w:val="24"/>
          <w:szCs w:val="24"/>
        </w:rPr>
        <w:t>Logika działania pracowni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Pracownia będzie dzielona za pomocą mobilnej ścianki.  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Tylko w jednej sali będzie monitor i będzie ona uważana za salę główną. Kiedy sala będzie połączona, wszystkie urządzenia  zainstalowane w obu salach będą działać. Kiedy mobilna ścianka będzie zamknięta, część sprzętu, która będzie znajdować się w sali bez monitora, powinna być automatycznie wyłączona za pomocą sygnału od czujnika ściany. Sala bez monitora będzie wykorzystywana wyłącznie do spotkań na żywo, bez wideokonferencji i prezentacji.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Sala z monitorem będzie wykorzystywana do wideokonferencji i prezentacji, a zatem  po zainstalowaniu mobilnej ścianki musi w niej znajdować się sprzęt niezbędny do zapewnienia tych trybów pracy.</w:t>
      </w: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ym0iq42ukzjj" w:colFirst="0" w:colLast="0"/>
      <w:bookmarkEnd w:id="2"/>
      <w:r w:rsidRPr="0060352C">
        <w:rPr>
          <w:rFonts w:ascii="Times New Roman" w:hAnsi="Times New Roman" w:cs="Times New Roman"/>
          <w:sz w:val="24"/>
          <w:szCs w:val="24"/>
        </w:rPr>
        <w:lastRenderedPageBreak/>
        <w:t>Wyświetlanie obrazu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Pracownia ma zostać wyposażona w monitor z matową matrycą LCD min. 98”, min. 500 cd/m²  i rozdzielczością min. 3840x2160 (UHD). </w:t>
      </w: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bookmarkStart w:id="3" w:name="_mdclkp3b41ig" w:colFirst="0" w:colLast="0"/>
      <w:bookmarkEnd w:id="3"/>
      <w:r w:rsidRPr="0060352C">
        <w:rPr>
          <w:rFonts w:ascii="Times New Roman" w:hAnsi="Times New Roman" w:cs="Times New Roman"/>
          <w:sz w:val="24"/>
          <w:szCs w:val="24"/>
        </w:rPr>
        <w:t>System mikrofonowy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Do rejestracji dźwięku posłuży sufitowa matryca mikrofonowa podłączona do procesora DSP. Matryca powinna mieć możliwość sterowania kamerami PTZ w pracowni, wykrywając lokalizację dźwięku z min. 8 wyznaczonych przez użytkownika stref. Zasilanie matrycy mikrofonowej oraz przesyłanie sygnałów do procesora DSP powinno odbywać się za pomocą jednego kabla skrętki.</w:t>
      </w: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bookmarkStart w:id="4" w:name="_dbet15qes7dl" w:colFirst="0" w:colLast="0"/>
      <w:bookmarkEnd w:id="4"/>
      <w:r w:rsidRPr="0060352C">
        <w:rPr>
          <w:rFonts w:ascii="Times New Roman" w:hAnsi="Times New Roman" w:cs="Times New Roman"/>
          <w:sz w:val="24"/>
          <w:szCs w:val="24"/>
        </w:rPr>
        <w:t>System nagłośnienia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Do nagłośnienia mają posłużyć 8 głośników sufitowych podpiętych dwiema liniami po 4 głośniki do dwukanałowego wzmacniacza, który będzie odtwarzał dźwięk z wychodzący z procesora DSP. </w:t>
      </w: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bookmarkStart w:id="5" w:name="_dimdn31t3u0l" w:colFirst="0" w:colLast="0"/>
      <w:bookmarkEnd w:id="5"/>
      <w:r w:rsidRPr="0060352C">
        <w:rPr>
          <w:rFonts w:ascii="Times New Roman" w:hAnsi="Times New Roman" w:cs="Times New Roman"/>
          <w:sz w:val="24"/>
          <w:szCs w:val="24"/>
        </w:rPr>
        <w:t>Procesor DSP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W celu zapewnienia wysokiej jakości dźwięku w pracowni, procesor DSP ma obrabiać wszystkie sygnały audio w systemie: odbierane i wysyłane z/do systemu wideokonferencyjnego z/do systemu audio w pracowni. 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Procesor ma automatycznie eliminować pogłos oraz automatycznie regulować głośność mikrofonu oraz dźwięku z wideokonferencji (posiadać systemy AEC i AGC) w celu poprawy jakości dźwięku podczas połączeń i zwiększenia zrozumiałości mowy rejestrowanej w pracowni. 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Powinien mieć możliwość korekcji dźwięku oraz tłumienia szumów i niepożądanych dźwięków (wentylacja, klawiatura, papier, drzwi itp.) za pomocą algorytmów AI.</w:t>
      </w: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bookmarkStart w:id="6" w:name="_qlcm2njs9iy8" w:colFirst="0" w:colLast="0"/>
      <w:bookmarkEnd w:id="6"/>
      <w:r w:rsidRPr="0060352C">
        <w:rPr>
          <w:rFonts w:ascii="Times New Roman" w:hAnsi="Times New Roman" w:cs="Times New Roman"/>
          <w:sz w:val="24"/>
          <w:szCs w:val="24"/>
        </w:rPr>
        <w:t>System wielokamerowy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System powinien składać się z pięciu kamer PTZ, które będą automatycznie kierować się na przemawiające osoby za pomocą komend z matrycy mikrofonowej, a obraz z nich powinien automatycznie przełączać się w zależności od tego, kto w danym momencie przemawia. Każda kamera będzie odpowiadać za swój obszar (minimum pięciu uczestników), aby zapewnić najlepszą jakość obrazu i szybkość przełączania. Kamery powinny być podłączone jednym kablem skrętką, który zapewni transmisję sygnałów oraz zasilanie przez POE. </w:t>
      </w: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_uiq9bec6dak5" w:colFirst="0" w:colLast="0"/>
      <w:bookmarkEnd w:id="7"/>
      <w:proofErr w:type="spellStart"/>
      <w:r w:rsidRPr="0060352C">
        <w:rPr>
          <w:rFonts w:ascii="Times New Roman" w:hAnsi="Times New Roman" w:cs="Times New Roman"/>
          <w:sz w:val="24"/>
          <w:szCs w:val="24"/>
        </w:rPr>
        <w:t>Mediaporty</w:t>
      </w:r>
      <w:proofErr w:type="spellEnd"/>
    </w:p>
    <w:p w:rsid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Dla wygody użytkowników w pracowni powinny być zainstalowane trzy porty multimedialne dwóch typów: jeden tylko do podłączenia 230 V i ładowania urządzeń USB, a drugi w głównej sali   powinien być w tym samym stylu, ale z dodatkowymi portami do podłączenia panelu sterowania i innych kabli niezbędnych do pracy systemu w trybach opisanych poniżej.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8" w:name="_5njbaa9xqkts" w:colFirst="0" w:colLast="0"/>
      <w:bookmarkEnd w:id="8"/>
      <w:r w:rsidRPr="0060352C">
        <w:rPr>
          <w:rFonts w:ascii="Times New Roman" w:hAnsi="Times New Roman" w:cs="Times New Roman"/>
          <w:sz w:val="24"/>
          <w:szCs w:val="24"/>
        </w:rPr>
        <w:lastRenderedPageBreak/>
        <w:t>Scenariusz 1. Odtwarzanie treści multimedialnych oraz prezentacja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Domyślnie pracownia zawsze musi być gotowa do wideokonferencji i prezentacji. System powinien automatycznie włączyć monitor, gdy tylko użytkownik dotknie panelu sterowania. 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Do prowadzenia prezentacji użytkownik będzie korzystał z własnego laptopa, który podłączy do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mediaportu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 za pomocą kabla USB-C lub HDMI. Po podłączeniu kabla do laptopa system powinien automatycznie wyświetlić obraz z laptopa na monitorze, a dźwięk odtworzyć przez głośniki sufitowe. W przypadku podłączenia za pomocą kabla USB-C system powinien zapewniać nie tylko transmisję sygnałów, ale także ładowanie laptopa mocą co najmniej 65 W.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bookmarkStart w:id="9" w:name="_to73m5rjk49" w:colFirst="0" w:colLast="0"/>
      <w:bookmarkEnd w:id="9"/>
      <w:r w:rsidRPr="0060352C">
        <w:rPr>
          <w:rFonts w:ascii="Times New Roman" w:hAnsi="Times New Roman" w:cs="Times New Roman"/>
          <w:sz w:val="24"/>
          <w:szCs w:val="24"/>
        </w:rPr>
        <w:t>Scenariusz 2. Nawiązywanie połączeń wideokonferencyjnych do spotkań hybrydowych</w:t>
      </w:r>
    </w:p>
    <w:p w:rsidR="00C8354F" w:rsidRPr="00C8354F" w:rsidRDefault="00C8354F" w:rsidP="00C8354F"/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Domyślnie pracownia zawsze musi być gotowa do wideokonferencji i prezentacji. System powinien automatycznie włączyć monitor, gdy tylko użytkownik dotknie panelu sterowania.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System ma umożliwić nawiązywanie połączeń wideokonferencyjnych poprzez platformę MTR i pozwalać na połączenia bez konieczności użycia dodatkowego komputera. Do obsługi systemu wideokonferencyjnego (nawiązywanie i tworzenie połączeń, wpuszczanie uczestników, zmiana ustawień itp.) ma służyć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nablatowy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 panel dotykowy. 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System ma zapewnić możliwość udostępniania treści do wideokonferencji z laptopa użytkownika podłączonego do systemu za pomocą bezprzewodowego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dongla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 z USB-C oraz przez kabel USB-C lub HDMI podpięty do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mediaportu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>.  W przypadku podłączenia za pomocą kabla USB-C system powinien zapewniać nie tylko transmisję sygnałów, ale także ładowanie laptopa mocą co najmniej 65 W.</w:t>
      </w:r>
    </w:p>
    <w:p w:rsid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Dźwięk na potrzeby wideokonferencji ma być rejestrowany przez mikrofon sufitowy. </w:t>
      </w:r>
      <w:r w:rsidRPr="0060352C">
        <w:rPr>
          <w:rFonts w:ascii="Times New Roman" w:hAnsi="Times New Roman" w:cs="Times New Roman"/>
          <w:sz w:val="24"/>
          <w:szCs w:val="24"/>
        </w:rPr>
        <w:br/>
        <w:t xml:space="preserve">Do rejestracji obrazu ma służyć kamera PTZ z funkcją śledzenia prowadzącego. Dodatkowo w systemie ma znaleźć się kamera szerokokątna pokazująca audytorium. Obraz z dwóch kamer będzie wysyłany równocześnie do użytkowników łączących się poprzez MS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. Licencje Microsoft niezbędne do pracy w tym trybie będą dostarczone przez zamawiającego. </w:t>
      </w:r>
    </w:p>
    <w:p w:rsidR="00C8354F" w:rsidRPr="0060352C" w:rsidRDefault="00C8354F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0352C" w:rsidRDefault="0060352C" w:rsidP="00130C5C">
      <w:pPr>
        <w:pStyle w:val="Nagwek2"/>
        <w:numPr>
          <w:ilvl w:val="0"/>
          <w:numId w:val="11"/>
        </w:numPr>
        <w:spacing w:before="160" w:after="80" w:line="276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bookmarkStart w:id="10" w:name="_c4fqfj4efxkt" w:colFirst="0" w:colLast="0"/>
      <w:bookmarkEnd w:id="10"/>
      <w:r w:rsidRPr="0060352C">
        <w:rPr>
          <w:rFonts w:ascii="Times New Roman" w:hAnsi="Times New Roman" w:cs="Times New Roman"/>
          <w:sz w:val="24"/>
          <w:szCs w:val="24"/>
        </w:rPr>
        <w:t>Scenariusz 3. Nawiązywanie połączeń wideokonferencyjnych w trybie BYOD</w:t>
      </w:r>
    </w:p>
    <w:p w:rsidR="00C8354F" w:rsidRPr="00C8354F" w:rsidRDefault="00C8354F" w:rsidP="00C8354F"/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Domyślnie pracownia zawsze musi być gotowa do wideokonferencji i prezentacji. System powinien automatycznie włączyć monitor, gdy tylko użytkownik dotknie panelu sterowania.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System ma umożliwić nawiązywanie połączeń wideokonferencyjnych w trybie BYOD za pomocą przyniesionego przez użytkownika laptopa. </w:t>
      </w:r>
    </w:p>
    <w:p w:rsid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W tym scenariuszu użytkownik powinien mieć możliwość podłączenia swojego laptopa do portu multimedialnego za pomocą kabla USB-C lub HDMI i USB. W tym momencie system powinien automatycznie wyświetlić obraz z laptopa na monitorze, a wszystkie urządzenia peryferyjne, takie jak mikrofony, głośniki i system wielokamerowy, powinny być przekazane przez USB do aplikacji działającej na laptopie użytkownika. W przypadku podłączenia za pomocą kabla USB-</w:t>
      </w:r>
      <w:r w:rsidRPr="0060352C">
        <w:rPr>
          <w:rFonts w:ascii="Times New Roman" w:hAnsi="Times New Roman" w:cs="Times New Roman"/>
          <w:sz w:val="24"/>
          <w:szCs w:val="24"/>
        </w:rPr>
        <w:lastRenderedPageBreak/>
        <w:t>C system powinien zapewniać nie tylko transmisję sygnałów, ale także ładowanie laptopa mocą co najmniej 65 W.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pStyle w:val="Nagwek1"/>
        <w:numPr>
          <w:ilvl w:val="0"/>
          <w:numId w:val="0"/>
        </w:numPr>
        <w:ind w:left="142"/>
        <w:rPr>
          <w:rFonts w:ascii="Times New Roman" w:hAnsi="Times New Roman" w:cs="Times New Roman"/>
          <w:b/>
          <w:sz w:val="24"/>
          <w:szCs w:val="24"/>
        </w:rPr>
      </w:pPr>
      <w:bookmarkStart w:id="11" w:name="_ka6qrc1mxhzq" w:colFirst="0" w:colLast="0"/>
      <w:bookmarkEnd w:id="11"/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60352C">
        <w:rPr>
          <w:rFonts w:ascii="Times New Roman" w:hAnsi="Times New Roman" w:cs="Times New Roman"/>
          <w:b/>
          <w:sz w:val="24"/>
          <w:szCs w:val="24"/>
        </w:rPr>
        <w:t>Wytyczne dotyczące instalacji w Pracowni Komunikacji Synchronicznej</w:t>
      </w:r>
    </w:p>
    <w:p w:rsidR="0060352C" w:rsidRPr="0060352C" w:rsidRDefault="0060352C" w:rsidP="0060352C">
      <w:pPr>
        <w:ind w:left="142" w:firstLine="0"/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Mikrofon sufitowy powinien być umieszczony w głównym pomieszczeniu w taki sposób, aby zapewnić  najlepszy zasięg w obu trybach pracy pracowni – podzielonej i połączonej.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 xml:space="preserve">Głośniki sufitowe </w:t>
      </w:r>
      <w:proofErr w:type="spellStart"/>
      <w:r w:rsidRPr="0060352C">
        <w:rPr>
          <w:rFonts w:ascii="Times New Roman" w:hAnsi="Times New Roman" w:cs="Times New Roman"/>
          <w:sz w:val="24"/>
          <w:szCs w:val="24"/>
        </w:rPr>
        <w:t>powinne</w:t>
      </w:r>
      <w:proofErr w:type="spellEnd"/>
      <w:r w:rsidRPr="0060352C">
        <w:rPr>
          <w:rFonts w:ascii="Times New Roman" w:hAnsi="Times New Roman" w:cs="Times New Roman"/>
          <w:sz w:val="24"/>
          <w:szCs w:val="24"/>
        </w:rPr>
        <w:t xml:space="preserve"> być zamontowane w miejscach zapewniających równomierne pokrycie dźwiękiem całej pracowni. 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352C">
        <w:rPr>
          <w:rFonts w:ascii="Times New Roman" w:hAnsi="Times New Roman" w:cs="Times New Roman"/>
          <w:b/>
          <w:bCs/>
          <w:sz w:val="24"/>
          <w:szCs w:val="24"/>
        </w:rPr>
        <w:t xml:space="preserve">Integrator powinien samodzielnie wybrać miejsce rozmieszczenia kamer oraz sposób ich montażu zgodnie z zaleceniami producenta, biorąc pod uwagę aktualną sytuację w sali. </w:t>
      </w:r>
    </w:p>
    <w:p w:rsidR="0060352C" w:rsidRP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Pozostałe wyposażenie powinno zostać zainstalowane w meblach inwestora, które będą znajdować się pod monitorem w głównej sali.</w:t>
      </w:r>
    </w:p>
    <w:p w:rsidR="0060352C" w:rsidRDefault="0060352C" w:rsidP="0060352C">
      <w:p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sz w:val="24"/>
          <w:szCs w:val="24"/>
        </w:rPr>
        <w:t>W sali znajdują się gniazdka  230 V oraz porty sieci lokalnej. Integrator musi zapewnić całe okablowanie oraz materiały i akcesoria niezbędne do działania systemu.</w:t>
      </w:r>
    </w:p>
    <w:p w:rsidR="0060352C" w:rsidRDefault="0060352C" w:rsidP="0060352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b/>
          <w:sz w:val="24"/>
          <w:szCs w:val="24"/>
        </w:rPr>
      </w:pPr>
      <w:bookmarkStart w:id="12" w:name="_yoillugss6g0" w:colFirst="0" w:colLast="0"/>
      <w:bookmarkEnd w:id="12"/>
      <w:r w:rsidRPr="0060352C">
        <w:rPr>
          <w:rFonts w:ascii="Times New Roman" w:hAnsi="Times New Roman" w:cs="Times New Roman"/>
          <w:b/>
          <w:sz w:val="24"/>
          <w:szCs w:val="24"/>
        </w:rPr>
        <w:t xml:space="preserve">II. PARAMETRY TECHNICZNE: </w:t>
      </w:r>
    </w:p>
    <w:p w:rsidR="0060352C" w:rsidRPr="00C8354F" w:rsidRDefault="0060352C" w:rsidP="00C8354F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topFromText="180" w:bottomFromText="180" w:vertAnchor="text" w:tblpX="15"/>
        <w:tblW w:w="90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15"/>
      </w:tblGrid>
      <w:tr w:rsidR="0060352C" w:rsidRPr="0060352C" w:rsidTr="00B402A4">
        <w:tc>
          <w:tcPr>
            <w:tcW w:w="9015" w:type="dxa"/>
            <w:shd w:val="clear" w:color="auto" w:fill="D9D9D9"/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Monitor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c>
          <w:tcPr>
            <w:tcW w:w="9015" w:type="dxa"/>
          </w:tcPr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Przekątna 98 "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Rozdzielczość 3840 x 2160 (UHD)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Typ matrycy Matowa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Technologia panelu: IPS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Jasność min. 500 cd/m²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Kąt widzenia min. 178 °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Żywotność panelu min. 50 000 h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Kontrast min 1200 : 1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Wejścia wideo (co najmniej)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3 x HDMI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USB (C)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Wyjścia wideo: HDMI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Możliwość pracy ciągłej 24/7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Wyjścia audio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mini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3.5 mm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Wbudowane głośniki min. 2 x 16 W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Porty komunikacyjne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RJ-45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RS232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Slot typu OPS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Otwory do uchwytów: Standard VESA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Szerokość ramki 20/20/20/20 mm (L/P/G/D) lub węższe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Haze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min. 25 %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System operacyjny Android 14 lub wyższy.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Funkcje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AirPlay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Miracast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, Chromecast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Harmonogram treści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Harmonogram uruchamiania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Przeglądarka WWW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Tryb video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wall</w:t>
            </w:r>
            <w:proofErr w:type="spellEnd"/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Zdalne zarządzanie monitorem i treściami wyświetlanymi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Montaż naścienny</w:t>
            </w:r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wideokonferencyjny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kpl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60352C" w:rsidRPr="0060352C" w:rsidTr="00B402A4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składający się z:</w:t>
            </w:r>
          </w:p>
          <w:p w:rsidR="0060352C" w:rsidRPr="0060352C" w:rsidRDefault="0060352C" w:rsidP="00130C5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Jednostki centralnej</w:t>
            </w:r>
          </w:p>
          <w:p w:rsidR="0060352C" w:rsidRPr="0060352C" w:rsidRDefault="0060352C" w:rsidP="00130C5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Panelu sterującego</w:t>
            </w:r>
          </w:p>
          <w:p w:rsidR="0060352C" w:rsidRPr="0060352C" w:rsidRDefault="0060352C" w:rsidP="00130C5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Modułu rozszerzeń do podłączenia kamer, sprzętu audio oraz zapewniający działanie w trybie BYOD</w:t>
            </w:r>
          </w:p>
          <w:p w:rsidR="0060352C" w:rsidRPr="0060352C" w:rsidRDefault="0060352C" w:rsidP="00130C5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Czujnika obecności</w:t>
            </w:r>
          </w:p>
          <w:p w:rsidR="0060352C" w:rsidRPr="0060352C" w:rsidRDefault="0060352C" w:rsidP="00B402A4">
            <w:pPr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Jednostka centralna:</w:t>
            </w:r>
          </w:p>
          <w:p w:rsidR="0060352C" w:rsidRPr="0060352C" w:rsidRDefault="0060352C" w:rsidP="00130C5C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Procesor: Intel Ultra 5 125H lub wyższy</w:t>
            </w:r>
          </w:p>
          <w:p w:rsidR="0060352C" w:rsidRPr="0060352C" w:rsidRDefault="0060352C" w:rsidP="00130C5C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Pamięć operacyjna min.: 16GB DDR5</w:t>
            </w:r>
          </w:p>
          <w:p w:rsidR="0060352C" w:rsidRPr="0060352C" w:rsidRDefault="0060352C" w:rsidP="00130C5C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Dysk SSD min.: 256GB</w:t>
            </w:r>
          </w:p>
          <w:p w:rsidR="0060352C" w:rsidRPr="0060352C" w:rsidRDefault="0060352C" w:rsidP="00130C5C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Złącza</w:t>
            </w:r>
          </w:p>
          <w:p w:rsidR="0060352C" w:rsidRPr="0060352C" w:rsidRDefault="0060352C" w:rsidP="00130C5C">
            <w:pPr>
              <w:numPr>
                <w:ilvl w:val="1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1x wejście HDMI</w:t>
            </w:r>
          </w:p>
          <w:p w:rsidR="0060352C" w:rsidRPr="0060352C" w:rsidRDefault="0060352C" w:rsidP="00130C5C">
            <w:pPr>
              <w:numPr>
                <w:ilvl w:val="1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1x wyjście HDMI 2.1</w:t>
            </w:r>
          </w:p>
          <w:p w:rsidR="0060352C" w:rsidRPr="0060352C" w:rsidRDefault="0060352C" w:rsidP="00130C5C">
            <w:pPr>
              <w:numPr>
                <w:ilvl w:val="1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wyjście HDMI 2.0</w:t>
            </w:r>
          </w:p>
          <w:p w:rsidR="0060352C" w:rsidRPr="0060352C" w:rsidRDefault="0060352C" w:rsidP="00130C5C">
            <w:pPr>
              <w:numPr>
                <w:ilvl w:val="1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4 x USB3.0 Typu A</w:t>
            </w:r>
          </w:p>
          <w:p w:rsidR="0060352C" w:rsidRPr="0060352C" w:rsidRDefault="0060352C" w:rsidP="00130C5C">
            <w:pPr>
              <w:numPr>
                <w:ilvl w:val="1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RJ-45</w:t>
            </w:r>
          </w:p>
          <w:p w:rsidR="0060352C" w:rsidRPr="0060352C" w:rsidRDefault="0060352C" w:rsidP="00130C5C">
            <w:pPr>
              <w:numPr>
                <w:ilvl w:val="1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Ethernet 10/100/1000 Gigabit</w:t>
            </w:r>
          </w:p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Panel sterujący: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Przekątna min. 11’’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Technologia wyświetlacza: IPS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Rozdzielczość 1920 x 1080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Wejście HDMI/USB-C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Obsługa zewnętrznego zasilacza PD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Połączenie z jednostką centralną przy pomocy kabla sieciowego kategorii 5e </w:t>
            </w:r>
            <w:r w:rsidRPr="0060352C">
              <w:rPr>
                <w:rFonts w:ascii="Times New Roman" w:hAnsi="Times New Roman" w:cs="Times New Roman"/>
                <w:sz w:val="24"/>
                <w:szCs w:val="24"/>
              </w:rPr>
              <w:br/>
              <w:t>lub wyższej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Możliwość montażu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nablatowego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i naściennego</w:t>
            </w:r>
          </w:p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Moduł rozszerzeń</w:t>
            </w:r>
          </w:p>
          <w:p w:rsidR="0060352C" w:rsidRPr="0060352C" w:rsidRDefault="0060352C" w:rsidP="00130C5C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Złącza: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porty USB-A 2.0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port USB-B 3.0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8 portów RJ-45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port wejścia audio RCA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port wejścia audio Jack 6,3 mm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port wyjścia audio RCA</w:t>
            </w:r>
          </w:p>
          <w:p w:rsidR="0060352C" w:rsidRPr="0060352C" w:rsidRDefault="0060352C" w:rsidP="00130C5C">
            <w:pPr>
              <w:numPr>
                <w:ilvl w:val="1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port wyjścia audio Jack 6,3 mm</w:t>
            </w:r>
          </w:p>
          <w:p w:rsidR="0060352C" w:rsidRPr="0060352C" w:rsidRDefault="0060352C" w:rsidP="00B402A4">
            <w:pPr>
              <w:spacing w:line="240" w:lineRule="auto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52C" w:rsidRPr="0060352C" w:rsidRDefault="0060352C" w:rsidP="00130C5C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Sprzęt ma być certyfikowany przez Microsoft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Teams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Rooms</w:t>
            </w:r>
            <w:proofErr w:type="spellEnd"/>
          </w:p>
        </w:tc>
      </w:tr>
    </w:tbl>
    <w:p w:rsid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BF7882" w:rsidRDefault="00BF7882" w:rsidP="0060352C">
      <w:pPr>
        <w:rPr>
          <w:rFonts w:ascii="Times New Roman" w:hAnsi="Times New Roman" w:cs="Times New Roman"/>
          <w:sz w:val="24"/>
          <w:szCs w:val="24"/>
        </w:rPr>
      </w:pPr>
    </w:p>
    <w:p w:rsidR="00BF7882" w:rsidRDefault="00BF7882" w:rsidP="0060352C">
      <w:pPr>
        <w:rPr>
          <w:rFonts w:ascii="Times New Roman" w:hAnsi="Times New Roman" w:cs="Times New Roman"/>
          <w:sz w:val="24"/>
          <w:szCs w:val="24"/>
        </w:rPr>
      </w:pPr>
    </w:p>
    <w:p w:rsidR="00BF7882" w:rsidRDefault="00BF7882" w:rsidP="0060352C">
      <w:pPr>
        <w:rPr>
          <w:rFonts w:ascii="Times New Roman" w:hAnsi="Times New Roman" w:cs="Times New Roman"/>
          <w:sz w:val="24"/>
          <w:szCs w:val="24"/>
        </w:rPr>
      </w:pPr>
    </w:p>
    <w:p w:rsidR="00BF7882" w:rsidRPr="0060352C" w:rsidRDefault="00BF7882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Kamera PTZ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szt.</w:t>
            </w:r>
          </w:p>
        </w:tc>
      </w:tr>
      <w:tr w:rsidR="0060352C" w:rsidRPr="0060352C" w:rsidTr="00B402A4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Wyposażone w min. 4 moduły kamer, w tym 1 PTZ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Kamera PTZ: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Poziome pole widzenia min. 60°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Pole widzenia po przekątnej min. 68°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Zakres zoomu 20x, maks. 30x lub szerszy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Kamera panoramiczna: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Poziome pole widzenia min. 95°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Pole widzenia po przekątnej min. 105°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Kamera z teleobiektywem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Poziome pole widzenia maks. 41.6</w:t>
            </w:r>
          </w:p>
          <w:p w:rsidR="0060352C" w:rsidRPr="0060352C" w:rsidRDefault="0060352C" w:rsidP="00130C5C">
            <w:pPr>
              <w:numPr>
                <w:ilvl w:val="1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Pole widzenia po przekątnej maks. 51°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Funkcja śledzenia prowadzącego z odległości co najmniej 15 m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Śledzenie włączane i wyłączane gestem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Automatyczne kadrowanie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Możliwość pokazywania kilku kadrów jednocześnie w trybie obraz w obrazie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Możliwość automatycznego tworzenia 4 kadrów równocześnie z przybliżeniem na ostatnich 4 mówców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Złącza (co najmniej)</w:t>
            </w:r>
          </w:p>
          <w:p w:rsidR="0060352C" w:rsidRPr="0060352C" w:rsidRDefault="0060352C" w:rsidP="00130C5C">
            <w:pPr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1 × USB 3.0 typu B</w:t>
            </w:r>
          </w:p>
          <w:p w:rsidR="0060352C" w:rsidRPr="0060352C" w:rsidRDefault="0060352C" w:rsidP="00130C5C">
            <w:pPr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1 × USB 2.0 typu A</w:t>
            </w:r>
          </w:p>
          <w:p w:rsidR="0060352C" w:rsidRPr="0060352C" w:rsidRDefault="0060352C" w:rsidP="00130C5C">
            <w:pPr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2 × RJ45</w:t>
            </w:r>
          </w:p>
          <w:p w:rsidR="0060352C" w:rsidRPr="0060352C" w:rsidRDefault="0060352C" w:rsidP="00130C5C">
            <w:pPr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1 × HDMI out </w:t>
            </w:r>
          </w:p>
          <w:p w:rsidR="0060352C" w:rsidRPr="0060352C" w:rsidRDefault="0060352C" w:rsidP="00130C5C">
            <w:pPr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1 × </w:t>
            </w:r>
            <w:proofErr w:type="spellStart"/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line</w:t>
            </w:r>
            <w:proofErr w:type="spellEnd"/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in</w:t>
            </w:r>
          </w:p>
          <w:p w:rsidR="0060352C" w:rsidRPr="0060352C" w:rsidRDefault="0060352C" w:rsidP="00130C5C">
            <w:pPr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1 × </w:t>
            </w:r>
            <w:proofErr w:type="spellStart"/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line</w:t>
            </w:r>
            <w:proofErr w:type="spellEnd"/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 xml:space="preserve"> out</w:t>
            </w:r>
          </w:p>
          <w:p w:rsidR="0060352C" w:rsidRPr="0060352C" w:rsidRDefault="0060352C" w:rsidP="00130C5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Obsługa NDI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Verdana" w:hAnsi="Times New Roman" w:cs="Times New Roman"/>
                <w:sz w:val="24"/>
                <w:szCs w:val="24"/>
              </w:rPr>
              <w:t>Możliwość równoległego wysyłania obrazu przez gniazdo RJ45/USB i HDMI</w:t>
            </w:r>
          </w:p>
          <w:p w:rsidR="0060352C" w:rsidRPr="0060352C" w:rsidRDefault="0060352C" w:rsidP="00130C5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Verdana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Sprzęt ma być certyfikowany przez Microsoft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Teams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Rooms</w:t>
            </w:r>
            <w:proofErr w:type="spellEnd"/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Sufitowa matryca mikrofonowa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Liczba mikrofonów: min. 114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Mikrofony tworzące wiązkę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Integracja z systemem wideokonferencyjnym: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Lokalizacja źródeł dźwięku rejestrowanego przez mikrofon wspierająca sterowania kamerami PTZ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Zasięg mikrofonów: min. 4,5 m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Możliwość konfiguracji 8 stref wzmocnienia dźwięku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Parametry akustyczne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Zakres częstotliwości nie węższy niż: 120–20 kHz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Czułość min. 0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dBV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/Pa 92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SPL przy 1 kHz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Stosunek sygnału do szumu min : 84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przy 1 kHz, 94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SPL z ważeniem A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Maksymalny poziom ciśnienia akustycznego min.: 120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przy &lt; 1% THD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Zakres dynamiki: 82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przy &lt;1,5% THD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Obsługiwane protokoły: Dante, AES67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Parametry kanałów Dante: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wyjściowe: min. 8 kanały wyjściowe Dante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wejściowe: 2 kanały wejściowe Dante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wejście Dante dla referencji AEC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wejście Dante dla referencji AFC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Częstotliwość próbkowania: 48 kHz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Głębia bitowa: 24 bity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Szyfrowanie AES256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Wymiary: nie większe 595 x 595 x 60 mm (dopasowane do kasetonów sufitowych)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Kolor - biały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Złącza: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Port RJ-45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Zasilanie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IEEE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+ (IEEE 802.3at klasa 4)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Pobór mocy: 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Znamionowa: 19,3 W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Typowa: 17 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Sprzęt ma być certyfikowany przez Microsoft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Teams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Rooms</w:t>
            </w:r>
            <w:proofErr w:type="spellEnd"/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Cyfrowy procesor dźwięku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z automatyczną eliminacją echa w wideokonferencji (AEC): 8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Dante: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wejściowe: 16 wejść Dante (8 kanałów AEC)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wyjściowe: 16 wyjść Dante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Pasmo przenoszenia: 55–20 kHz lub szersze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THD+N: </w:t>
            </w:r>
            <w:r w:rsidRPr="0060352C">
              <w:rPr>
                <w:rFonts w:ascii="MS Gothic" w:eastAsia="MS Gothic" w:hAnsi="MS Gothic" w:cs="MS Gothic" w:hint="eastAsia"/>
                <w:sz w:val="24"/>
                <w:szCs w:val="24"/>
              </w:rPr>
              <w:t>＜</w:t>
            </w:r>
            <w:r w:rsidRPr="0060352C">
              <w:rPr>
                <w:rFonts w:ascii="Times New Roman" w:eastAsia="Arial Unicode MS" w:hAnsi="Times New Roman" w:cs="Times New Roman"/>
                <w:sz w:val="24"/>
                <w:szCs w:val="24"/>
              </w:rPr>
              <w:t>2% lub mniejsze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Częstotliwość próbkowania: 48 kHz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Głębia bitowa: 24 bity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Zakres dynamiczny min.: 84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analogowe (co najmniej)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wejściowe: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wejścia RCA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wejścia analogowe 3-pinowe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wyjściowe: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wyjścia RCA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wyjścia analogowe 3-pinowe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Pasmo przenoszenia: 30–20 kHz lub szersze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THD+N: </w:t>
            </w:r>
            <w:r w:rsidRPr="0060352C">
              <w:rPr>
                <w:rFonts w:ascii="MS Gothic" w:eastAsia="MS Gothic" w:hAnsi="MS Gothic" w:cs="MS Gothic" w:hint="eastAsia"/>
                <w:sz w:val="24"/>
                <w:szCs w:val="24"/>
              </w:rPr>
              <w:t>＜</w:t>
            </w:r>
            <w:r w:rsidRPr="0060352C">
              <w:rPr>
                <w:rFonts w:ascii="Times New Roman" w:eastAsia="Arial Unicode MS" w:hAnsi="Times New Roman" w:cs="Times New Roman"/>
                <w:sz w:val="24"/>
                <w:szCs w:val="24"/>
              </w:rPr>
              <w:t>2% lub mniejsze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Zakres dynamiki wejściowe min.: 94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Zakres dynamiki wyjściowej min.: 94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Zakres czułości wyjścia: od -40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dBu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do 24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dBu</w:t>
            </w:r>
            <w:proofErr w:type="spellEnd"/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Zasilanie fantomowe: +48 V DC min. 8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Kanały USB (co najmniej)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kanały wejściowe USB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 kanały wyjściowe USB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gniazda USB-B 3.0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Częstotliwość próbkowania: 48 kHz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Głębia bitowa: 16 bitów/24 bity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Porty komunikacyjne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3 x RJ45 port sieciowy Dante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RS232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Wejście GPIO: 8-pinowy port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phoenix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, 1-8 wejść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Wyjście GPIO: 8-pinowy port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phoenix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, 1-8 wyjść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Funkcji: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Sterowana sztuczną inteligencją redukcja szumów i tłumienie pogłosu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Automatyczne przełączenie konfiguracji (wywołanie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presetów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) przez sygnał od czujnika ściany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Automatyczna adaptacja do warunków akustycznych w sali.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Sprzęt ma być certyfikowany przez Microsoft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Teams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Rooms</w:t>
            </w:r>
            <w:proofErr w:type="spellEnd"/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Czujnik łączenia/podziału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</w:t>
            </w:r>
            <w:proofErr w:type="spellEnd"/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rPr>
          <w:trHeight w:val="1515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Typ czujnika: optyczny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Odległość wykrywania 1,5 m +/-1m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Zakres światła niewidzialny dla człowieka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Czas reakcji &lt;  2 ms lub krótszy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Regulacja czułości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Kompatybilność ze sprzętem systemem sterowania sali</w:t>
            </w:r>
          </w:p>
        </w:tc>
      </w:tr>
    </w:tbl>
    <w:p w:rsidR="00BF7882" w:rsidRDefault="00BF7882" w:rsidP="00A60874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BF7882" w:rsidRPr="0060352C" w:rsidRDefault="00BF7882" w:rsidP="0060352C">
      <w:pPr>
        <w:rPr>
          <w:rFonts w:ascii="Times New Roman" w:hAnsi="Times New Roman" w:cs="Times New Roman"/>
          <w:sz w:val="24"/>
          <w:szCs w:val="24"/>
        </w:rPr>
      </w:pPr>
      <w:bookmarkStart w:id="13" w:name="_GoBack"/>
      <w:bookmarkEnd w:id="13"/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Bezprzewodowy nadajnik audio/wideo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rPr>
          <w:trHeight w:val="3468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Rozdzielczość: 4k/30 klatek na sekundę lub wyższa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Złącza: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USB-C + Adapter USB-C do USB-A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Bez konieczności podpięcia dodatkowego zasilania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Sterowanie i obsługa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Przycisk START/STOP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Dioda LED wskazująca stan urządzenia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Standard: 802.11 b/g/a/n/ac/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ax</w:t>
            </w:r>
            <w:proofErr w:type="spellEnd"/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Zabezpieczenia: WPA-PSK/WPA2-PSK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Obsługiwane systemy operacyjne: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Windows 7/8/10/11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Mac OS 10.10 lub nowszy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Funkcje zaawansowane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pełna kompatybilność z systemem wideokonferencji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Udostępnianie pulpitu: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Zduplikowany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Rozszerzony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Waga maks. 100 g</w:t>
            </w:r>
          </w:p>
          <w:p w:rsidR="0060352C" w:rsidRPr="0060352C" w:rsidRDefault="0060352C" w:rsidP="00B402A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Sterownik główny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rPr>
          <w:trHeight w:val="1440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Do zarządzania sprzętem w sali zgodnie z opisem funkcjonalnym.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Załącza do ewentualnej rozbudowy w przyszłości: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min. 2 × port RJ45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(w tym co najmniej jeden z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min. 6 × port RS232 (w tym co najmniej 2 dwukierunkowe)</w:t>
            </w:r>
            <w:r w:rsidRPr="00603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min. 2 × port RS422/485 (prędkość transmisji </w:t>
            </w:r>
            <w:r w:rsidRPr="0060352C">
              <w:rPr>
                <w:rFonts w:ascii="Times New Roman" w:hAnsi="Times New Roman" w:cs="Times New Roman"/>
                <w:color w:val="0A0A0A"/>
                <w:sz w:val="24"/>
                <w:szCs w:val="24"/>
                <w:highlight w:val="white"/>
              </w:rPr>
              <w:t>300-11520</w:t>
            </w: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352C">
              <w:rPr>
                <w:rFonts w:ascii="Times New Roman" w:hAnsi="Times New Roman" w:cs="Times New Roman"/>
                <w:color w:val="0A0A0A"/>
                <w:sz w:val="24"/>
                <w:szCs w:val="24"/>
                <w:highlight w:val="white"/>
              </w:rPr>
              <w:t>Bd</w:t>
            </w:r>
            <w:proofErr w:type="spellEnd"/>
            <w:r w:rsidRPr="0060352C">
              <w:rPr>
                <w:rFonts w:ascii="Times New Roman" w:hAnsi="Times New Roman" w:cs="Times New Roman"/>
                <w:color w:val="0A0A0A"/>
                <w:sz w:val="24"/>
                <w:szCs w:val="24"/>
                <w:highlight w:val="white"/>
              </w:rPr>
              <w:t>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min. 2 × port wyjściowy IR 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min. 4 × wejście/wyjście GPIO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min. 1 × czujnik podczerwieni (możliwość rejestracji i zapisywania kodów IR)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min. 1 × port konfiguracyjny USB-C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 × alternatywny port zasilania 12 V/2 A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Uchwyty do instalacji w szafie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</w:p>
        </w:tc>
      </w:tr>
    </w:tbl>
    <w:p w:rsid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BF7882" w:rsidRDefault="00BF7882" w:rsidP="0060352C">
      <w:pPr>
        <w:rPr>
          <w:rFonts w:ascii="Times New Roman" w:hAnsi="Times New Roman" w:cs="Times New Roman"/>
          <w:sz w:val="24"/>
          <w:szCs w:val="24"/>
        </w:rPr>
      </w:pPr>
    </w:p>
    <w:p w:rsidR="00A60874" w:rsidRDefault="00A60874" w:rsidP="0060352C">
      <w:pPr>
        <w:rPr>
          <w:rFonts w:ascii="Times New Roman" w:hAnsi="Times New Roman" w:cs="Times New Roman"/>
          <w:sz w:val="24"/>
          <w:szCs w:val="24"/>
        </w:rPr>
      </w:pPr>
    </w:p>
    <w:p w:rsidR="00A60874" w:rsidRDefault="00A60874" w:rsidP="0060352C">
      <w:pPr>
        <w:rPr>
          <w:rFonts w:ascii="Times New Roman" w:hAnsi="Times New Roman" w:cs="Times New Roman"/>
          <w:sz w:val="24"/>
          <w:szCs w:val="24"/>
        </w:rPr>
      </w:pPr>
    </w:p>
    <w:p w:rsidR="00A60874" w:rsidRPr="0060352C" w:rsidRDefault="00A60874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Głośnik sufitowy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szt.</w:t>
            </w:r>
          </w:p>
        </w:tc>
      </w:tr>
      <w:tr w:rsidR="0060352C" w:rsidRPr="0060352C" w:rsidTr="00B402A4">
        <w:trPr>
          <w:trHeight w:val="3468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Moc ciągła (AES) min: min. 25 W 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Ciśnienie akustyczne (maks. W/1 m) min. 99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Czułość (1 W/1 m) min: 85dB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 (± 3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): 60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– 20 kHz lub szersze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Typ głośnika 2-drożny współosiowy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Impedancja 16 Ω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Kąt dyspersji dźwięku min : 145°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System szybkiego montażu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Przetwornik wysokotonowy 1”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Przetwornik średnio-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niskotonowy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6-7’’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Średnica maks. 230 mm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konstrukcja grilla bez ramki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Kolor: biały</w:t>
            </w:r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Wzmacniacz audio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rPr>
          <w:trHeight w:val="1440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Moc RMS min.: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przy 4 Ohm 2 x 130 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Pasmo przenoszenia 20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– 20 kHz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Stosunek sygnału do szumu &gt; 89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THD+N przy 1kHz (1/2 mocy znamionowej) &lt; 0,3%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Przesłuch &lt; 72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Klasa D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Zabezpieczenia 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Zwarcie prądu stałego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Przegrzanie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Przeciążenie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Ograniczenie sygnału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Chłodzenie konwekcyjne bez wentylatorów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Złącza (co najmniej)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Wejście 2 x symetryczne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Wyjście głośnikowe:</w:t>
            </w:r>
          </w:p>
          <w:p w:rsidR="0060352C" w:rsidRPr="0060352C" w:rsidRDefault="0060352C" w:rsidP="00130C5C">
            <w:pPr>
              <w:numPr>
                <w:ilvl w:val="2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2x Phoenix 2-pin 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Tryb oszczędzania energii w trybie czuwania. Pobór mocy w trybie czuwania maks. 1 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Uchwyty do montażu w szafie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Switch sieciowy </w:t>
            </w: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zarządzalny</w:t>
            </w:r>
            <w:proofErr w:type="spellEnd"/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rPr>
          <w:trHeight w:val="1440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Switch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zarządzalny</w:t>
            </w:r>
            <w:proofErr w:type="spellEnd"/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Prekonfigurowane profile ustawień dedykowane do instalacji AV, w tym co najmniej DANTE, AES67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Prędkość portów : 1 Gigabit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łączna liczba portów min. 9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8x 1G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60352C" w:rsidRPr="0060352C" w:rsidRDefault="0060352C" w:rsidP="00130C5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1x 1G (konfiguracyjny)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Budżet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PoE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min. 110 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Obsługa IGMP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Pobór mocy maks. 140W 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Zarządzanie poprzez przeglądarkowy interfejs graficzny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Przepustowość: minimum 20 </w:t>
            </w: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Gb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/s</w:t>
            </w:r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Mediaport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typu 1.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szt.</w:t>
            </w:r>
          </w:p>
        </w:tc>
      </w:tr>
      <w:tr w:rsidR="0060352C" w:rsidRPr="0060352C" w:rsidTr="00B402A4">
        <w:trPr>
          <w:trHeight w:val="1440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Mediaport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stołowy, do montażu w blacie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Kolor czarny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Wyposażony w dwustronną pokrywę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Dostęp do złączy z dwóch stron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gniazdo zasilające 230 V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USB-A (ładowanie) min. 65W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USB-C (ładowanie) min. 65W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USB-C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1x RJ45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1x USB-A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Kabel zasilający min. 3 m.</w:t>
            </w:r>
          </w:p>
        </w:tc>
      </w:tr>
    </w:tbl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p w:rsidR="0060352C" w:rsidRPr="0060352C" w:rsidRDefault="0060352C" w:rsidP="0060352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0352C" w:rsidRPr="0060352C" w:rsidTr="00B402A4">
        <w:tc>
          <w:tcPr>
            <w:tcW w:w="9029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Mediaport</w:t>
            </w:r>
            <w:proofErr w:type="spellEnd"/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typu 2.</w:t>
            </w:r>
          </w:p>
          <w:p w:rsidR="0060352C" w:rsidRPr="0060352C" w:rsidRDefault="0060352C" w:rsidP="00B402A4">
            <w:pPr>
              <w:widowControl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szt.</w:t>
            </w:r>
          </w:p>
        </w:tc>
      </w:tr>
      <w:tr w:rsidR="0060352C" w:rsidRPr="0060352C" w:rsidTr="00B402A4">
        <w:trPr>
          <w:trHeight w:val="1440"/>
        </w:trPr>
        <w:tc>
          <w:tcPr>
            <w:tcW w:w="90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Mediaport</w:t>
            </w:r>
            <w:proofErr w:type="spellEnd"/>
            <w:r w:rsidRPr="0060352C">
              <w:rPr>
                <w:rFonts w:ascii="Times New Roman" w:hAnsi="Times New Roman" w:cs="Times New Roman"/>
                <w:sz w:val="24"/>
                <w:szCs w:val="24"/>
              </w:rPr>
              <w:t xml:space="preserve"> stołowy, do montażu w blacie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Kolor czarny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Wyposażony w dwustronną pokrywę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Dostęp do złączy z dwóch stron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gniazdo zasilające 230 V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USB-A (ładowanie) min. 65W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2x USB-C (ładowanie) min. 65W</w:t>
            </w:r>
          </w:p>
          <w:p w:rsidR="0060352C" w:rsidRPr="0060352C" w:rsidRDefault="0060352C" w:rsidP="00130C5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52C">
              <w:rPr>
                <w:rFonts w:ascii="Times New Roman" w:hAnsi="Times New Roman" w:cs="Times New Roman"/>
                <w:sz w:val="24"/>
                <w:szCs w:val="24"/>
              </w:rPr>
              <w:t>Kabel zasilający min. 3 m.</w:t>
            </w:r>
          </w:p>
        </w:tc>
      </w:tr>
    </w:tbl>
    <w:p w:rsidR="00600F78" w:rsidRPr="0060352C" w:rsidRDefault="00600F78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b/>
          <w:sz w:val="24"/>
          <w:szCs w:val="24"/>
        </w:rPr>
      </w:pPr>
    </w:p>
    <w:p w:rsidR="00600F78" w:rsidRPr="0060352C" w:rsidRDefault="00600F78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b/>
          <w:sz w:val="24"/>
          <w:szCs w:val="24"/>
        </w:rPr>
      </w:pPr>
    </w:p>
    <w:p w:rsidR="0075437C" w:rsidRPr="0060352C" w:rsidRDefault="000F3A6B">
      <w:pPr>
        <w:pStyle w:val="Nagwek1"/>
        <w:numPr>
          <w:ilvl w:val="0"/>
          <w:numId w:val="0"/>
        </w:numPr>
        <w:ind w:left="-5"/>
        <w:rPr>
          <w:rFonts w:ascii="Times New Roman" w:hAnsi="Times New Roman" w:cs="Times New Roman"/>
          <w:sz w:val="24"/>
          <w:szCs w:val="24"/>
        </w:rPr>
      </w:pPr>
      <w:r w:rsidRPr="0060352C">
        <w:rPr>
          <w:rFonts w:ascii="Times New Roman" w:hAnsi="Times New Roman" w:cs="Times New Roman"/>
          <w:b/>
          <w:sz w:val="24"/>
          <w:szCs w:val="24"/>
        </w:rPr>
        <w:t>II</w:t>
      </w:r>
      <w:r w:rsidR="001029D5">
        <w:rPr>
          <w:rFonts w:ascii="Times New Roman" w:hAnsi="Times New Roman" w:cs="Times New Roman"/>
          <w:b/>
          <w:sz w:val="24"/>
          <w:szCs w:val="24"/>
        </w:rPr>
        <w:t>I</w:t>
      </w:r>
      <w:r w:rsidR="0075437C" w:rsidRPr="0060352C">
        <w:rPr>
          <w:rFonts w:ascii="Times New Roman" w:hAnsi="Times New Roman" w:cs="Times New Roman"/>
          <w:b/>
          <w:sz w:val="24"/>
          <w:szCs w:val="24"/>
        </w:rPr>
        <w:t>.</w:t>
      </w:r>
      <w:r w:rsidR="0075437C" w:rsidRPr="0060352C">
        <w:rPr>
          <w:rFonts w:ascii="Times New Roman" w:hAnsi="Times New Roman" w:cs="Times New Roman"/>
          <w:sz w:val="24"/>
          <w:szCs w:val="24"/>
        </w:rPr>
        <w:t xml:space="preserve">  </w:t>
      </w:r>
      <w:r w:rsidR="0075437C" w:rsidRPr="0060352C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  <w:r w:rsidR="0060352C" w:rsidRPr="0060352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5437C" w:rsidRPr="0060352C" w:rsidRDefault="0075437C" w:rsidP="00BF7882">
      <w:pPr>
        <w:pStyle w:val="Nagwek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A24B4A" w:rsidRPr="0060352C" w:rsidRDefault="0025767A" w:rsidP="00130C5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 xml:space="preserve">Dostawa i instalacja sprzętu dla wyżej wymienionych systemów wraz z okablowaniem, materiałami i wymaganymi akcesoriami. </w:t>
      </w:r>
    </w:p>
    <w:p w:rsidR="00A24B4A" w:rsidRPr="0060352C" w:rsidRDefault="0025767A" w:rsidP="00130C5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 xml:space="preserve">Uruchomienie i konfiguracja całego systemu, programowanie systemu sterowania i automatyzacji. </w:t>
      </w:r>
    </w:p>
    <w:p w:rsidR="00A93534" w:rsidRPr="0060352C" w:rsidRDefault="0025767A" w:rsidP="00130C5C">
      <w:pPr>
        <w:pStyle w:val="Akapitzlist"/>
        <w:numPr>
          <w:ilvl w:val="0"/>
          <w:numId w:val="3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>Szkolenie</w:t>
      </w:r>
      <w:r w:rsidR="003875BE" w:rsidRPr="0060352C">
        <w:rPr>
          <w:rFonts w:ascii="Times New Roman" w:hAnsi="Times New Roman" w:cs="Times New Roman"/>
          <w:color w:val="auto"/>
          <w:sz w:val="24"/>
          <w:szCs w:val="24"/>
        </w:rPr>
        <w:t xml:space="preserve"> dla</w:t>
      </w:r>
      <w:r w:rsidRPr="0060352C">
        <w:rPr>
          <w:rFonts w:ascii="Times New Roman" w:hAnsi="Times New Roman" w:cs="Times New Roman"/>
          <w:color w:val="auto"/>
          <w:sz w:val="24"/>
          <w:szCs w:val="24"/>
        </w:rPr>
        <w:t xml:space="preserve"> użytkowników. </w:t>
      </w:r>
      <w:r w:rsidR="00A93534" w:rsidRPr="0060352C">
        <w:rPr>
          <w:rFonts w:ascii="Times New Roman" w:hAnsi="Times New Roman" w:cs="Times New Roman"/>
          <w:color w:val="auto"/>
          <w:sz w:val="24"/>
          <w:szCs w:val="24"/>
        </w:rPr>
        <w:t>W ramach realizacji przedmiotu zamówienia, Wykonawca zobowiązany jest do przeszkolenia wskazanych przez Zamawiającego osób z pełnego zakresu obsługi i wykorzystania wszystkich funkcji dostarczonego systemu. Szkolenie powinno odbyć się w terminie uzgodnionym i zaakceptowanym przez Zamawiającego, nie później jednak niż w terminie 14 dni od daty ostatecznego terminu dostarczenia przedmiotu zamówienia. Szkolenie będzie przeznaczone dla dwóch grup: pracowników technicznych oraz pracowników dydaktycznych.</w:t>
      </w:r>
    </w:p>
    <w:p w:rsidR="00A93534" w:rsidRPr="0060352C" w:rsidRDefault="00A93534" w:rsidP="00A93534">
      <w:pPr>
        <w:pStyle w:val="Akapitzlist"/>
        <w:spacing w:after="597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>Minimalny zakres godzin szkolenia:</w:t>
      </w:r>
    </w:p>
    <w:p w:rsidR="00A93534" w:rsidRPr="0060352C" w:rsidRDefault="00A93534" w:rsidP="00130C5C">
      <w:pPr>
        <w:pStyle w:val="Akapitzlist"/>
        <w:numPr>
          <w:ilvl w:val="0"/>
          <w:numId w:val="4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>dla pracowników dydaktycznych – koordynatorów: 8 godzin dydaktycznych</w:t>
      </w:r>
    </w:p>
    <w:p w:rsidR="00A93534" w:rsidRPr="0060352C" w:rsidRDefault="00A93534" w:rsidP="00130C5C">
      <w:pPr>
        <w:pStyle w:val="Akapitzlist"/>
        <w:numPr>
          <w:ilvl w:val="0"/>
          <w:numId w:val="4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>dla pracowników technicznych: 8 godzin dydaktycznych</w:t>
      </w:r>
    </w:p>
    <w:p w:rsidR="00A24B4A" w:rsidRPr="0060352C" w:rsidRDefault="00A93534" w:rsidP="00A93534">
      <w:pPr>
        <w:pStyle w:val="Akapitzlist"/>
        <w:spacing w:after="597"/>
        <w:ind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>Szkolenie powinno odbywać się od poniedziałku do piątku w godzinach 07:30-15:30, przy czym jedna godzina dydaktyczna trwa 45 minut.</w:t>
      </w:r>
    </w:p>
    <w:p w:rsidR="003875BE" w:rsidRPr="0060352C" w:rsidRDefault="003875BE" w:rsidP="00130C5C">
      <w:pPr>
        <w:pStyle w:val="Akapitzlist"/>
        <w:numPr>
          <w:ilvl w:val="0"/>
          <w:numId w:val="3"/>
        </w:numPr>
        <w:spacing w:after="59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>Proponowane rozwiązanie audiowizualne powinno zostać przygotowane w oparciu o powyższe zestawienie sprzętowe.</w:t>
      </w:r>
    </w:p>
    <w:p w:rsidR="003875BE" w:rsidRPr="0060352C" w:rsidRDefault="003875BE" w:rsidP="00130C5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hAnsi="Times New Roman" w:cs="Times New Roman"/>
          <w:color w:val="auto"/>
          <w:sz w:val="24"/>
          <w:szCs w:val="24"/>
        </w:rPr>
        <w:t xml:space="preserve">Dla zapewnienia prawidłowego, kompletnego i zgodnego z przeznaczeniem działania systemu niezbędne będą dodatkowe elementy nie wymienione w w/w wymaganiach, oferent zobowiązany jest do ich uwzględnienia w ofercie cenowej. </w:t>
      </w:r>
    </w:p>
    <w:p w:rsidR="00A24B4A" w:rsidRPr="0060352C" w:rsidRDefault="00A24B4A" w:rsidP="00540846">
      <w:pPr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37038" w:rsidRPr="0060352C" w:rsidRDefault="001029D5" w:rsidP="00B37038">
      <w:pPr>
        <w:pStyle w:val="NormalnyWeb"/>
        <w:rPr>
          <w:rFonts w:eastAsia="Times New Roman"/>
          <w:color w:val="auto"/>
        </w:rPr>
      </w:pPr>
      <w:r>
        <w:rPr>
          <w:b/>
          <w:color w:val="000000" w:themeColor="text1"/>
        </w:rPr>
        <w:t>IV</w:t>
      </w:r>
      <w:r w:rsidR="00B37038" w:rsidRPr="0060352C">
        <w:rPr>
          <w:b/>
          <w:color w:val="000000" w:themeColor="text1"/>
        </w:rPr>
        <w:t>.</w:t>
      </w:r>
      <w:r w:rsidR="00B37038" w:rsidRPr="0060352C">
        <w:rPr>
          <w:color w:val="000000" w:themeColor="text1"/>
        </w:rPr>
        <w:t xml:space="preserve"> </w:t>
      </w:r>
      <w:r w:rsidR="00B37038" w:rsidRPr="0060352C">
        <w:rPr>
          <w:rFonts w:eastAsia="Times New Roman"/>
          <w:b/>
          <w:bCs/>
          <w:color w:val="auto"/>
        </w:rPr>
        <w:t>Dopuszczenie rozwiązań równoważnych</w:t>
      </w:r>
    </w:p>
    <w:p w:rsidR="00B37038" w:rsidRPr="0060352C" w:rsidRDefault="00B37038" w:rsidP="00B37038">
      <w:p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>Przez rozwiązanie równoważne Zamawiający rozumie rozwiązanie, które:</w:t>
      </w:r>
    </w:p>
    <w:p w:rsidR="00B37038" w:rsidRPr="0060352C" w:rsidRDefault="00B37038" w:rsidP="00130C5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Zapewnia osiągnięcie tych samych lub lepszych parametrów technicznych, funkcjonalnych, jakościowych i użytkowych od wymaganych w OPZ. </w:t>
      </w:r>
    </w:p>
    <w:p w:rsidR="00B37038" w:rsidRPr="0060352C" w:rsidRDefault="00B37038" w:rsidP="00130C5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Gwarantuje pełną kompatybilność z pozostałymi elementami oferowanego systemu audiowizualnego. </w:t>
      </w:r>
    </w:p>
    <w:p w:rsidR="00B37038" w:rsidRPr="0060352C" w:rsidRDefault="00B37038" w:rsidP="00130C5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Umożliwia realizację wszystkich scenariuszy użytkowych opisanych w niniejszym OPZ bez konieczności ograniczania funkcjonalności systemu. </w:t>
      </w:r>
    </w:p>
    <w:p w:rsidR="00B37038" w:rsidRPr="0060352C" w:rsidRDefault="00B37038" w:rsidP="00130C5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Nie powoduje zwiększenia kosztów eksploatacji po stronie Zamawiającego. </w:t>
      </w:r>
    </w:p>
    <w:p w:rsidR="00B37038" w:rsidRPr="0060352C" w:rsidRDefault="00B37038" w:rsidP="00130C5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Spełnia obowiązujące normy, przepisy prawa oraz wymagania bezpieczeństwa określone dla przedmiotu zamówienia. </w:t>
      </w:r>
    </w:p>
    <w:p w:rsidR="00B37038" w:rsidRPr="0060352C" w:rsidRDefault="00B37038" w:rsidP="00130C5C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>Parametry podane w OPZ należy traktować jako minimalne wymagania funkcjonalne i jakościowe. Dopuszcza się rozwiązania o innych parametrach technicznych, pod warunkiem wykazania przez Wykonawcę, że zapewniają one funkcjonalność, wydajność i jakość nie gorszą niż wymagana przez Zamawiającego.</w:t>
      </w:r>
    </w:p>
    <w:p w:rsidR="00600F78" w:rsidRPr="0060352C" w:rsidRDefault="00B37038" w:rsidP="00130C5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W przypadku zaoferowania rozwiązania równoważnego Wykonawca zobowiązany jest do wykazania równoważności poprzez przedstawienie kart katalogowych, specyfikacji technicznych, certyfikatów lub innych dokumentów potwierdzających spełnienie wymagań określonych w OPZ.</w:t>
      </w:r>
    </w:p>
    <w:p w:rsidR="00B37038" w:rsidRPr="0060352C" w:rsidRDefault="00B37038" w:rsidP="00130C5C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>Ocena równoważności będzie dokonywana przez Zamawiającego na podstawie przedłożonych dokumentów oraz zgodności funkcjonalnej i technicznej oferowanego rozwiązania z wymaganiami OPZ.</w:t>
      </w:r>
    </w:p>
    <w:p w:rsidR="008170D3" w:rsidRPr="0060352C" w:rsidRDefault="008170D3" w:rsidP="008170D3">
      <w:pPr>
        <w:pStyle w:val="isselectedend"/>
        <w:rPr>
          <w:b/>
          <w:color w:val="000000" w:themeColor="text1"/>
        </w:rPr>
      </w:pPr>
      <w:r w:rsidRPr="0060352C">
        <w:rPr>
          <w:b/>
          <w:color w:val="000000" w:themeColor="text1"/>
        </w:rPr>
        <w:t xml:space="preserve">V. Miejsce realizacji </w:t>
      </w:r>
      <w:proofErr w:type="spellStart"/>
      <w:r w:rsidRPr="0060352C">
        <w:rPr>
          <w:b/>
          <w:color w:val="000000" w:themeColor="text1"/>
        </w:rPr>
        <w:t>realizacji</w:t>
      </w:r>
      <w:proofErr w:type="spellEnd"/>
      <w:r w:rsidRPr="0060352C">
        <w:rPr>
          <w:b/>
          <w:color w:val="000000" w:themeColor="text1"/>
        </w:rPr>
        <w:t xml:space="preserve"> przedmiotu zamówienia</w:t>
      </w:r>
    </w:p>
    <w:p w:rsidR="008170D3" w:rsidRPr="0060352C" w:rsidRDefault="008170D3" w:rsidP="00130C5C">
      <w:pPr>
        <w:pStyle w:val="isselectedend"/>
        <w:numPr>
          <w:ilvl w:val="0"/>
          <w:numId w:val="6"/>
        </w:numPr>
        <w:jc w:val="both"/>
      </w:pPr>
      <w:r w:rsidRPr="0060352C">
        <w:t>Miejscem realizacji przedmiotu zamówienia jest budynek Państwowej Akademii Nauk Stosowanych im. Ignacego Mościckiego w Ciechanowie, zlokalizowany przy ul. Wojska Polskiego 51, 06-400 Ciechanów.</w:t>
      </w:r>
    </w:p>
    <w:p w:rsidR="008170D3" w:rsidRPr="0060352C" w:rsidRDefault="008170D3" w:rsidP="00130C5C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0352C">
        <w:rPr>
          <w:rFonts w:ascii="Times New Roman" w:eastAsia="Times New Roman" w:hAnsi="Times New Roman" w:cs="Times New Roman"/>
          <w:color w:val="auto"/>
          <w:sz w:val="24"/>
          <w:szCs w:val="24"/>
        </w:rPr>
        <w:t>Wykonawca zobowiązany jest do dostawy, wniesienia, montażu, konfiguracji, uruchomienia oraz przeprowadzenia niezbędnych testów funkcjonalnych wszystkich elementów systemu audiowizualnego i systemu digital signage w miejscu wskazanym przez Zamawiającego na terenie obiektu.</w:t>
      </w:r>
    </w:p>
    <w:p w:rsidR="003622FD" w:rsidRPr="0060352C" w:rsidRDefault="003622FD" w:rsidP="00B37038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3622FD" w:rsidRPr="0060352C" w:rsidSect="00A60874">
      <w:footerReference w:type="default" r:id="rId8"/>
      <w:pgSz w:w="12240" w:h="15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7F9" w:rsidRDefault="00A257F9" w:rsidP="00FF42FF">
      <w:pPr>
        <w:spacing w:after="0" w:line="240" w:lineRule="auto"/>
      </w:pPr>
      <w:r>
        <w:separator/>
      </w:r>
    </w:p>
  </w:endnote>
  <w:endnote w:type="continuationSeparator" w:id="0">
    <w:p w:rsidR="00A257F9" w:rsidRDefault="00A257F9" w:rsidP="00FF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0694218"/>
      <w:docPartObj>
        <w:docPartGallery w:val="Page Numbers (Bottom of Page)"/>
        <w:docPartUnique/>
      </w:docPartObj>
    </w:sdtPr>
    <w:sdtEndPr/>
    <w:sdtContent>
      <w:p w:rsidR="00B37038" w:rsidRDefault="00B370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874">
          <w:rPr>
            <w:noProof/>
          </w:rPr>
          <w:t>12</w:t>
        </w:r>
        <w:r>
          <w:fldChar w:fldCharType="end"/>
        </w:r>
      </w:p>
    </w:sdtContent>
  </w:sdt>
  <w:p w:rsidR="00B37038" w:rsidRDefault="00B37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7F9" w:rsidRDefault="00A257F9" w:rsidP="00FF42FF">
      <w:pPr>
        <w:spacing w:after="0" w:line="240" w:lineRule="auto"/>
      </w:pPr>
      <w:r>
        <w:separator/>
      </w:r>
    </w:p>
  </w:footnote>
  <w:footnote w:type="continuationSeparator" w:id="0">
    <w:p w:rsidR="00A257F9" w:rsidRDefault="00A257F9" w:rsidP="00FF4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E1E98"/>
    <w:multiLevelType w:val="hybridMultilevel"/>
    <w:tmpl w:val="D42C1B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AC4921"/>
    <w:multiLevelType w:val="multilevel"/>
    <w:tmpl w:val="E65E5A74"/>
    <w:lvl w:ilvl="0">
      <w:start w:val="1"/>
      <w:numFmt w:val="decimal"/>
      <w:pStyle w:val="Nagwek1"/>
      <w:lvlText w:val="%1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gwek2"/>
      <w:lvlText w:val="%1.%2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6A23FA"/>
    <w:multiLevelType w:val="multilevel"/>
    <w:tmpl w:val="BFC45E4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BB945DF"/>
    <w:multiLevelType w:val="hybridMultilevel"/>
    <w:tmpl w:val="B2D66934"/>
    <w:lvl w:ilvl="0" w:tplc="6D2C8A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938C9"/>
    <w:multiLevelType w:val="hybridMultilevel"/>
    <w:tmpl w:val="1E7E2D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40524"/>
    <w:multiLevelType w:val="multilevel"/>
    <w:tmpl w:val="D23036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3BC023A"/>
    <w:multiLevelType w:val="multilevel"/>
    <w:tmpl w:val="535EB2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6471094"/>
    <w:multiLevelType w:val="multilevel"/>
    <w:tmpl w:val="73924B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EB6132E"/>
    <w:multiLevelType w:val="hybridMultilevel"/>
    <w:tmpl w:val="2F78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833294"/>
    <w:multiLevelType w:val="multilevel"/>
    <w:tmpl w:val="4BE4EB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3F41A36"/>
    <w:multiLevelType w:val="multilevel"/>
    <w:tmpl w:val="712A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5F193E"/>
    <w:multiLevelType w:val="multilevel"/>
    <w:tmpl w:val="430CA2C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79645376"/>
    <w:multiLevelType w:val="multilevel"/>
    <w:tmpl w:val="488EC1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CF815D8"/>
    <w:multiLevelType w:val="multilevel"/>
    <w:tmpl w:val="C8C020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10"/>
  </w:num>
  <w:num w:numId="6">
    <w:abstractNumId w:val="8"/>
  </w:num>
  <w:num w:numId="7">
    <w:abstractNumId w:val="13"/>
  </w:num>
  <w:num w:numId="8">
    <w:abstractNumId w:val="7"/>
  </w:num>
  <w:num w:numId="9">
    <w:abstractNumId w:val="5"/>
  </w:num>
  <w:num w:numId="10">
    <w:abstractNumId w:val="6"/>
  </w:num>
  <w:num w:numId="11">
    <w:abstractNumId w:val="9"/>
  </w:num>
  <w:num w:numId="12">
    <w:abstractNumId w:val="12"/>
  </w:num>
  <w:num w:numId="13">
    <w:abstractNumId w:val="2"/>
  </w:num>
  <w:num w:numId="14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B4A"/>
    <w:rsid w:val="000F3A6B"/>
    <w:rsid w:val="001029D5"/>
    <w:rsid w:val="00130C5C"/>
    <w:rsid w:val="001945FB"/>
    <w:rsid w:val="001A50FE"/>
    <w:rsid w:val="0025767A"/>
    <w:rsid w:val="002C37B0"/>
    <w:rsid w:val="003622FD"/>
    <w:rsid w:val="00374514"/>
    <w:rsid w:val="003875BE"/>
    <w:rsid w:val="00505A26"/>
    <w:rsid w:val="0051742B"/>
    <w:rsid w:val="00540846"/>
    <w:rsid w:val="00600F78"/>
    <w:rsid w:val="0060352C"/>
    <w:rsid w:val="0074201B"/>
    <w:rsid w:val="0075437C"/>
    <w:rsid w:val="008170D3"/>
    <w:rsid w:val="008B11DA"/>
    <w:rsid w:val="0090157B"/>
    <w:rsid w:val="00902B8B"/>
    <w:rsid w:val="009704E3"/>
    <w:rsid w:val="009933EC"/>
    <w:rsid w:val="009E6FF5"/>
    <w:rsid w:val="00A24B4A"/>
    <w:rsid w:val="00A257F9"/>
    <w:rsid w:val="00A60874"/>
    <w:rsid w:val="00A93534"/>
    <w:rsid w:val="00B37038"/>
    <w:rsid w:val="00B61F8D"/>
    <w:rsid w:val="00BF7882"/>
    <w:rsid w:val="00C4348A"/>
    <w:rsid w:val="00C72EA8"/>
    <w:rsid w:val="00C8354F"/>
    <w:rsid w:val="00CE454C"/>
    <w:rsid w:val="00E601E7"/>
    <w:rsid w:val="00FC315D"/>
    <w:rsid w:val="00FF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D8992"/>
  <w15:docId w15:val="{600CA8E8-280F-46AF-9A49-FE2C6BD8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2" w:lineRule="auto"/>
      <w:ind w:left="10" w:hanging="10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1"/>
      </w:numPr>
      <w:spacing w:after="3"/>
      <w:ind w:left="10" w:hanging="10"/>
      <w:outlineLvl w:val="0"/>
    </w:pPr>
    <w:rPr>
      <w:rFonts w:ascii="Arial" w:eastAsia="Arial" w:hAnsi="Arial" w:cs="Arial"/>
      <w:color w:val="000000"/>
      <w:sz w:val="4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numPr>
        <w:ilvl w:val="1"/>
        <w:numId w:val="1"/>
      </w:numPr>
      <w:spacing w:after="174" w:line="253" w:lineRule="auto"/>
      <w:ind w:left="10" w:hanging="10"/>
      <w:outlineLvl w:val="1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color w:val="000000"/>
      <w:sz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F4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42FF"/>
    <w:rPr>
      <w:rFonts w:ascii="Arial" w:eastAsia="Arial" w:hAnsi="Arial" w:cs="Arial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F4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42FF"/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9933E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37038"/>
    <w:rPr>
      <w:rFonts w:ascii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ny"/>
    <w:rsid w:val="008170D3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60352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352C"/>
    <w:pPr>
      <w:numPr>
        <w:ilvl w:val="1"/>
      </w:numPr>
      <w:spacing w:after="0" w:line="276" w:lineRule="auto"/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  <w:lang w:val="pl"/>
    </w:rPr>
  </w:style>
  <w:style w:type="character" w:customStyle="1" w:styleId="PodtytuZnak">
    <w:name w:val="Podtytuł Znak"/>
    <w:basedOn w:val="Domylnaczcionkaakapitu"/>
    <w:link w:val="Podtytu"/>
    <w:uiPriority w:val="11"/>
    <w:rsid w:val="0060352C"/>
    <w:rPr>
      <w:rFonts w:ascii="Arial" w:eastAsiaTheme="majorEastAsia" w:hAnsi="Arial" w:cstheme="majorBidi"/>
      <w:color w:val="595959" w:themeColor="text1" w:themeTint="A6"/>
      <w:spacing w:val="15"/>
      <w:sz w:val="28"/>
      <w:szCs w:val="28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8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874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2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2F0B9-A21E-4221-9110-CE16C889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14</Pages>
  <Words>2797</Words>
  <Characters>16786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HUB parametry</vt:lpstr>
    </vt:vector>
  </TitlesOfParts>
  <Company/>
  <LinksUpToDate>false</LinksUpToDate>
  <CharactersWithSpaces>19544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HUB parametry</dc:title>
  <dc:subject/>
  <dc:creator>Sylwia</dc:creator>
  <cp:keywords/>
  <cp:lastModifiedBy>Projekt</cp:lastModifiedBy>
  <cp:revision>18</cp:revision>
  <cp:lastPrinted>2026-07-30T07:33:00Z</cp:lastPrinted>
  <dcterms:created xsi:type="dcterms:W3CDTF">2026-06-12T10:04:00Z</dcterms:created>
  <dcterms:modified xsi:type="dcterms:W3CDTF">2026-07-30T07:35:00Z</dcterms:modified>
</cp:coreProperties>
</file>