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4E400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 xml:space="preserve">PAŃSTWOWA  AKADEMIA NAUK STOSOWANYCH </w:t>
      </w:r>
    </w:p>
    <w:p w14:paraId="09BB9351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>im. Ignacego Mościckiego</w:t>
      </w: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br/>
        <w:t>w CIECHANOWIE</w:t>
      </w:r>
    </w:p>
    <w:p w14:paraId="7C0F508E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>ul. Gabriela Narutowicza 9, 06-400 Ciechanów</w:t>
      </w: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br/>
      </w:r>
      <w:r w:rsidRPr="00F579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</w:t>
      </w:r>
    </w:p>
    <w:p w14:paraId="72925863" w14:textId="64CADD92" w:rsidR="000C6CC2" w:rsidRPr="00F579DE" w:rsidRDefault="0072446C" w:rsidP="000C6CC2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634D8A">
        <w:rPr>
          <w:rFonts w:ascii="Times New Roman" w:eastAsia="Calibri" w:hAnsi="Times New Roman" w:cs="Times New Roman"/>
          <w:sz w:val="24"/>
          <w:szCs w:val="24"/>
          <w:lang w:eastAsia="pl-PL"/>
        </w:rPr>
        <w:t>KAI.260.8</w:t>
      </w:r>
      <w:r w:rsidR="00064D29" w:rsidRPr="00634D8A">
        <w:rPr>
          <w:rFonts w:ascii="Times New Roman" w:eastAsia="Calibri" w:hAnsi="Times New Roman" w:cs="Times New Roman"/>
          <w:sz w:val="24"/>
          <w:szCs w:val="24"/>
          <w:lang w:eastAsia="pl-PL"/>
        </w:rPr>
        <w:t>.2025</w:t>
      </w:r>
      <w:r w:rsidR="000C6CC2" w:rsidRPr="00634D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</w:t>
      </w:r>
      <w:r w:rsidR="00C9612F" w:rsidRPr="00F579DE">
        <w:rPr>
          <w:rFonts w:ascii="Times New Roman" w:eastAsia="Calibri" w:hAnsi="Times New Roman" w:cs="Times New Roman"/>
          <w:sz w:val="24"/>
          <w:szCs w:val="24"/>
          <w:lang w:eastAsia="pl-PL"/>
        </w:rPr>
        <w:t>Załącznik nr 10</w:t>
      </w:r>
    </w:p>
    <w:p w14:paraId="3977CB8C" w14:textId="27EC0738" w:rsidR="000C6CC2" w:rsidRDefault="000C6CC2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4DDB1BB" w14:textId="77777777" w:rsidR="003001D3" w:rsidRPr="00F579DE" w:rsidRDefault="003001D3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3C88E01" w14:textId="77972D03" w:rsidR="000C6CC2" w:rsidRDefault="000C6CC2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F579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OPIS PRZEDMIOTU ZAMÓWIENIA</w:t>
      </w:r>
    </w:p>
    <w:p w14:paraId="7DA6C060" w14:textId="77777777" w:rsidR="003001D3" w:rsidRPr="00F579DE" w:rsidRDefault="003001D3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7FFC9586" w14:textId="77777777" w:rsidR="00C404B8" w:rsidRPr="00F579DE" w:rsidRDefault="00C404B8" w:rsidP="000C6CC2">
      <w:pPr>
        <w:pStyle w:val="Default"/>
      </w:pPr>
    </w:p>
    <w:p w14:paraId="18013BBB" w14:textId="2920C7DD" w:rsidR="00C9612F" w:rsidRPr="00F579DE" w:rsidRDefault="00C9612F" w:rsidP="00C9612F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579D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,,Wykonanie </w:t>
      </w:r>
      <w:r w:rsidRPr="00F579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instalacji wentylacyjnej mechanicznej łazienek oraz instalacji klimatyzacji auli</w:t>
      </w:r>
      <w:r w:rsidRPr="00F579DE"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w budynku dydaktycznym WNoZiNS przy ul. Wojska Polskiego 51 w</w:t>
      </w:r>
      <w:r w:rsidR="006706B1"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  <w:t> </w:t>
      </w:r>
      <w:r w:rsidRPr="00F579DE"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  <w:t>Ciechanowie’’.</w:t>
      </w:r>
    </w:p>
    <w:p w14:paraId="025D26C4" w14:textId="77777777" w:rsidR="00C9612F" w:rsidRDefault="00C9612F" w:rsidP="000C6CC2">
      <w:pPr>
        <w:pStyle w:val="Default"/>
      </w:pPr>
    </w:p>
    <w:p w14:paraId="0CEF98D8" w14:textId="5858FC68" w:rsidR="006706B1" w:rsidRDefault="006706B1" w:rsidP="000C6CC2">
      <w:pPr>
        <w:pStyle w:val="Default"/>
      </w:pPr>
      <w:r w:rsidRPr="002F51D1">
        <w:rPr>
          <w:b/>
        </w:rPr>
        <w:t>Zakres przedmiotu zamówienia obejmuje</w:t>
      </w:r>
      <w:r>
        <w:rPr>
          <w:b/>
        </w:rPr>
        <w:t>:</w:t>
      </w:r>
    </w:p>
    <w:p w14:paraId="214C797B" w14:textId="77777777" w:rsidR="006706B1" w:rsidRPr="00F579DE" w:rsidRDefault="006706B1" w:rsidP="000C6CC2">
      <w:pPr>
        <w:pStyle w:val="Default"/>
      </w:pPr>
    </w:p>
    <w:p w14:paraId="4AA4D8A9" w14:textId="3AB210D2" w:rsidR="00C9612F" w:rsidRPr="002F51D1" w:rsidRDefault="006706B1" w:rsidP="00C9612F">
      <w:pPr>
        <w:pStyle w:val="Default"/>
        <w:numPr>
          <w:ilvl w:val="0"/>
          <w:numId w:val="19"/>
        </w:numPr>
        <w:rPr>
          <w:b/>
        </w:rPr>
      </w:pPr>
      <w:r>
        <w:rPr>
          <w:b/>
        </w:rPr>
        <w:t>W</w:t>
      </w:r>
      <w:r w:rsidR="002F51D1" w:rsidRPr="002F51D1">
        <w:rPr>
          <w:b/>
        </w:rPr>
        <w:t>entylację mechaniczną łazienek</w:t>
      </w:r>
    </w:p>
    <w:p w14:paraId="3118B2B9" w14:textId="77777777" w:rsidR="00C9612F" w:rsidRPr="00F579DE" w:rsidRDefault="00C9612F" w:rsidP="000C6CC2">
      <w:pPr>
        <w:pStyle w:val="Default"/>
      </w:pPr>
    </w:p>
    <w:p w14:paraId="1661069E" w14:textId="2425A7F6" w:rsidR="006D4685" w:rsidRPr="002F51D1" w:rsidRDefault="006D4685" w:rsidP="006706B1">
      <w:pPr>
        <w:pStyle w:val="Tekstpodstawowy"/>
        <w:rPr>
          <w:rFonts w:ascii="Times New Roman" w:hAnsi="Times New Roman" w:cs="Times New Roman"/>
          <w:sz w:val="24"/>
          <w:szCs w:val="24"/>
        </w:rPr>
      </w:pPr>
      <w:r w:rsidRPr="002F51D1">
        <w:rPr>
          <w:rFonts w:ascii="Times New Roman" w:hAnsi="Times New Roman" w:cs="Times New Roman"/>
          <w:sz w:val="24"/>
          <w:szCs w:val="24"/>
        </w:rPr>
        <w:t>Centrala wentylacyjna z odzyskiem ciepła</w:t>
      </w:r>
      <w:r w:rsidR="006706B1">
        <w:rPr>
          <w:rFonts w:ascii="Times New Roman" w:hAnsi="Times New Roman" w:cs="Times New Roman"/>
          <w:sz w:val="24"/>
          <w:szCs w:val="24"/>
        </w:rPr>
        <w:t xml:space="preserve"> o następujących własnościach i parametrach:</w:t>
      </w:r>
    </w:p>
    <w:p w14:paraId="23479C10" w14:textId="41C3CD5E" w:rsidR="006D4685" w:rsidRPr="00F579DE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Przeznaczenie:</w:t>
      </w:r>
    </w:p>
    <w:p w14:paraId="0D3AE24A" w14:textId="0CECFEE8" w:rsidR="006D4685" w:rsidRPr="006D4685" w:rsidRDefault="006D4685" w:rsidP="006D46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montaż centrali wentylacyjnej 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nawiewno</w:t>
      </w:r>
      <w:proofErr w:type="spellEnd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-wywiewnej z odzyskiem ciepła i wilgoci, przeznaczonej do wentylacji pomieszczeń użytkowych (</w:t>
      </w:r>
      <w:r w:rsidR="00F579DE"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łazienek</w:t>
      </w: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707E782" w14:textId="7C83DE5A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techniczne centrali:</w:t>
      </w:r>
    </w:p>
    <w:p w14:paraId="754929A9" w14:textId="77777777" w:rsidR="006D4685" w:rsidRPr="006D4685" w:rsidRDefault="006D4685" w:rsidP="006D468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Typ urządzenia: kompaktowa centrala wentylacyjna z odzyskiem ciepła.</w:t>
      </w:r>
    </w:p>
    <w:p w14:paraId="12D02485" w14:textId="32EB4032" w:rsidR="006D4685" w:rsidRDefault="006D4685" w:rsidP="006D468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Wydajność powietrza: nie mniej niż </w:t>
      </w:r>
      <w:r w:rsidR="00652FF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500 m³/h</w:t>
      </w:r>
      <w:r w:rsidR="00C217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2178E" w:rsidRPr="00C2178E">
        <w:rPr>
          <w:rFonts w:ascii="Times New Roman" w:eastAsia="Times New Roman" w:hAnsi="Times New Roman" w:cs="Times New Roman"/>
          <w:sz w:val="24"/>
          <w:szCs w:val="24"/>
          <w:lang w:eastAsia="pl-PL"/>
        </w:rPr>
        <w:t>(dla optymalnej pracy przy 70% maksymalnej wydajności)</w:t>
      </w: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8DA106B" w14:textId="77777777" w:rsidR="00A51CCA" w:rsidRPr="00F00800" w:rsidRDefault="00A51CCA" w:rsidP="00A51CC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Spręż dyspozycyjny min. 300 Pa</w:t>
      </w:r>
    </w:p>
    <w:p w14:paraId="27F0EA55" w14:textId="19116D8B" w:rsidR="00A51CCA" w:rsidRPr="00F00800" w:rsidRDefault="00A51CCA" w:rsidP="00A51CC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Filtry </w:t>
      </w:r>
      <w:r w:rsidRPr="00A51C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minimum </w:t>
      </w: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klasy F</w:t>
      </w:r>
      <w:r w:rsidR="0014283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14:paraId="1AE7C59D" w14:textId="788AF684" w:rsidR="00A51CCA" w:rsidRPr="00F00800" w:rsidRDefault="004F167D" w:rsidP="00A51CC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</w:t>
      </w:r>
      <w:r w:rsidR="00A51CCA"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 centrali max. </w:t>
      </w:r>
      <w:r w:rsidR="0014283F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A51CCA"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00 kg</w:t>
      </w:r>
    </w:p>
    <w:p w14:paraId="5615B9FD" w14:textId="46E23A0B" w:rsidR="006D4685" w:rsidRDefault="006D4685" w:rsidP="006D468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Wymiennik ciepła: przeciw</w:t>
      </w:r>
      <w:r w:rsid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>prądowy lub krzyżowy</w:t>
      </w:r>
    </w:p>
    <w:p w14:paraId="0DA2EBEC" w14:textId="553936E1" w:rsidR="006D4685" w:rsidRPr="002F51D1" w:rsidRDefault="006D4685" w:rsidP="002F51D1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Sprawność temperaturowa odzysku ciepła: ≥ 75%.</w:t>
      </w:r>
    </w:p>
    <w:p w14:paraId="3E418318" w14:textId="0F5C6881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Elementy grzewcz</w:t>
      </w:r>
      <w:r w:rsidR="00C2178E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B2A54B8" w14:textId="77777777" w:rsidR="006D4685" w:rsidRPr="006D4685" w:rsidRDefault="006D4685" w:rsidP="006D4685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Nagrzewnica wodna:</w:t>
      </w:r>
    </w:p>
    <w:p w14:paraId="5200FBB2" w14:textId="25E25634" w:rsidR="006D4685" w:rsidRPr="006D4685" w:rsidRDefault="006D4685" w:rsidP="006D4685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Zasilanie: woda grzewcza 70/50°C</w:t>
      </w:r>
    </w:p>
    <w:p w14:paraId="0AC4C863" w14:textId="77777777" w:rsidR="006D4685" w:rsidRPr="006D4685" w:rsidRDefault="006D4685" w:rsidP="006D4685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 grzewcza: nie mniejsza niż 1,5 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3A4846F2" w14:textId="77777777" w:rsidR="006D4685" w:rsidRPr="006D4685" w:rsidRDefault="006D4685" w:rsidP="006D4685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Zintegrowana z automatyką centrali.</w:t>
      </w:r>
    </w:p>
    <w:p w14:paraId="43688B3D" w14:textId="77777777" w:rsidR="0036768D" w:rsidRDefault="006D4685" w:rsidP="0036768D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Wyposażona w zawór regulacyjny 2- lub 3-drogowy z siłownikiem.</w:t>
      </w:r>
      <w:r w:rsidR="0036768D" w:rsidRPr="003676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1D6889C" w14:textId="6D1996C1" w:rsidR="006D4685" w:rsidRPr="0036768D" w:rsidRDefault="0036768D" w:rsidP="0036768D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Podłączenie do automatyki urządzenia.</w:t>
      </w:r>
    </w:p>
    <w:p w14:paraId="1E438238" w14:textId="3B8AAF2A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Obudowa i wykonanie:</w:t>
      </w:r>
    </w:p>
    <w:p w14:paraId="54C63348" w14:textId="77777777" w:rsidR="00A51CCA" w:rsidRPr="00F00800" w:rsidRDefault="00A51CCA" w:rsidP="00A51CC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Panele osłonowe (stałe, zdejmowane, drzwi) wykonane z blachy stalowej galwanizowanej oraz izolacji termicznej o grubości 50 mm w klasie pożarowej A1 (zgodna z EN 13162). Blacha zewnętrzna osłon zabezpieczona dodatkową powłoką poliestrową w kolorze RAL 9006,</w:t>
      </w:r>
    </w:p>
    <w:p w14:paraId="2E1AACDC" w14:textId="77777777" w:rsidR="006D4685" w:rsidRPr="006D4685" w:rsidRDefault="006D4685" w:rsidP="006D4685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Stopień ochrony obudowy: IP 54 lub wyższy.</w:t>
      </w:r>
    </w:p>
    <w:p w14:paraId="50663110" w14:textId="77777777" w:rsidR="006D4685" w:rsidRPr="006D4685" w:rsidRDefault="006D4685" w:rsidP="006D4685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Cicha praca – poziom hałasu max. 50 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(A) w odległości 1 m.</w:t>
      </w:r>
    </w:p>
    <w:p w14:paraId="7B75150A" w14:textId="27901F9C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Wentylatory:</w:t>
      </w:r>
    </w:p>
    <w:p w14:paraId="55B525DB" w14:textId="77777777" w:rsidR="006D4685" w:rsidRPr="006D4685" w:rsidRDefault="006D4685" w:rsidP="006D468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Wentylatory nawiewny i wywiewny z silnikami EC (elektronicznie komutowanymi).</w:t>
      </w:r>
    </w:p>
    <w:p w14:paraId="217A1AE7" w14:textId="77777777" w:rsidR="006D4685" w:rsidRPr="006D4685" w:rsidRDefault="006D4685" w:rsidP="006D468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Płynna regulacja wydajności (0–100%).</w:t>
      </w:r>
    </w:p>
    <w:p w14:paraId="6466C950" w14:textId="77777777" w:rsidR="006D4685" w:rsidRPr="006D4685" w:rsidRDefault="006D4685" w:rsidP="006D468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Zabezpieczenia przeciążeniowe i temperaturowe.</w:t>
      </w:r>
    </w:p>
    <w:p w14:paraId="5645E125" w14:textId="06E387BB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Automatyka i sterowanie:</w:t>
      </w:r>
    </w:p>
    <w:p w14:paraId="51DB3589" w14:textId="77777777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Wbudowana automatyka z panelem sterującym.</w:t>
      </w:r>
    </w:p>
    <w:p w14:paraId="61A1B497" w14:textId="77777777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ustawienia harmonogramu pracy.</w:t>
      </w:r>
    </w:p>
    <w:p w14:paraId="1399ED4F" w14:textId="77777777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obejścia wymiennika (by-pass).</w:t>
      </w:r>
    </w:p>
    <w:p w14:paraId="1331AB1F" w14:textId="62D2A919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Automatyczne sterowanie nagrzewnicą.</w:t>
      </w:r>
    </w:p>
    <w:p w14:paraId="737E794F" w14:textId="77777777" w:rsidR="006D4685" w:rsidRPr="006D4685" w:rsidRDefault="006D4685" w:rsidP="006D468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integracji z systemem BMS (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Modbus</w:t>
      </w:r>
      <w:proofErr w:type="spellEnd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BACnet</w:t>
      </w:r>
      <w:proofErr w:type="spellEnd"/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600BC9D" w14:textId="1332B0B8" w:rsidR="006D4685" w:rsidRPr="006D4685" w:rsidRDefault="006D4685" w:rsidP="00F579DE">
      <w:pPr>
        <w:pStyle w:val="Akapitzlist"/>
        <w:numPr>
          <w:ilvl w:val="1"/>
          <w:numId w:val="39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dodatkowe:</w:t>
      </w:r>
    </w:p>
    <w:p w14:paraId="000AA064" w14:textId="77777777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Konstrukcja i uszczelnienie przystosowane do podwyższonych ciśnień,</w:t>
      </w:r>
    </w:p>
    <w:p w14:paraId="32B7D6A0" w14:textId="77777777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posiada zintegrowaną, zabudowaną wewnątrz urządzenia automatykę w zabudowie wydzielającej z przepływu powietrza w sposób szczelny.</w:t>
      </w:r>
    </w:p>
    <w:p w14:paraId="51B177BD" w14:textId="77777777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Przepony wentylatorów, konstrukcja wentylatorów, prowadnice wymienników i filtrów oraz ramki odkraplaczy i tłumików – blacha stalowa galwanizowana,</w:t>
      </w:r>
    </w:p>
    <w:p w14:paraId="204B7D4E" w14:textId="77777777" w:rsidR="00A51CCA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Wanny pod chłodnice, odzyski ciepła i nawilżacze wykonane z materiału odpornego na korozję wyposażone w syfony kulowe,</w:t>
      </w:r>
    </w:p>
    <w:p w14:paraId="065909D6" w14:textId="0DEA49CD" w:rsidR="004F167D" w:rsidRPr="004F167D" w:rsidRDefault="004F167D" w:rsidP="004F167D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Instalację wentylacji wykonać z rur wentylacyjnych </w:t>
      </w:r>
      <w:proofErr w:type="spellStart"/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>spiro</w:t>
      </w:r>
      <w:proofErr w:type="spellEnd"/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posiadających wymagane prawem certyfikaty i deklaracje.</w:t>
      </w:r>
    </w:p>
    <w:p w14:paraId="73549908" w14:textId="02F44652" w:rsidR="004F167D" w:rsidRPr="004F167D" w:rsidRDefault="004F167D" w:rsidP="004F167D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Kanały izolować wełną mineralną o grubości </w:t>
      </w:r>
      <w:r w:rsidR="006706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 mm w pomieszczeniach i </w:t>
      </w:r>
      <w:r w:rsidR="006706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P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>50 mm na zewnątrz. Kanały na zewnątrz zabezpieczyć płaszczem z blachy ocynkowanej.</w:t>
      </w:r>
    </w:p>
    <w:p w14:paraId="0B12E58B" w14:textId="673E5328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z atestem higienicznym wydanym przez Państwowy Zakład Higieny w Warszawie, potwierdzający przeznaczenie central do uzdatniania powietrza w instalacjach wentylacyjnych i klimatyzacyjnych budynkach mieszkalnych</w:t>
      </w:r>
      <w:r w:rsid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użyteczności publicznej</w:t>
      </w:r>
      <w:r w:rsidR="004F167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EFCAE8E" w14:textId="75602BC9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Certyfikat potwierdzający zgodność urządzenia z wymaganiami normy PN-EN 1886:2008 „Wentylacja budynków - Centrale wentylacyjne i klimatyzacyjne - Właściwości mechaniczne” wydany przez zewnętrznie niezależną jednostkę certyfikującą TUV </w:t>
      </w:r>
      <w:proofErr w:type="spellStart"/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Rheinhald</w:t>
      </w:r>
      <w:proofErr w:type="spellEnd"/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(lub inną jednostkę równoważną),</w:t>
      </w:r>
    </w:p>
    <w:p w14:paraId="6EC16C1A" w14:textId="1DC2A0A5" w:rsidR="00A51CCA" w:rsidRPr="00F00800" w:rsidRDefault="00A51CCA" w:rsidP="00A51CC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0800">
        <w:rPr>
          <w:rFonts w:ascii="Times New Roman" w:eastAsia="Times New Roman" w:hAnsi="Times New Roman" w:cs="Times New Roman"/>
          <w:sz w:val="24"/>
          <w:szCs w:val="24"/>
          <w:lang w:eastAsia="pl-PL"/>
        </w:rPr>
        <w:t>Certyfikat potwierdzający zgodność urządzenia z wymaganiami normy PN-EN 13053:2020 „Wentylacja budynków - Centrale wentylacyjne i klimatyzacyjne - Klasyfikacja i charakterystyki działania urządzeń,</w:t>
      </w:r>
    </w:p>
    <w:p w14:paraId="7550C90B" w14:textId="3CCE0C2C" w:rsidR="006D4685" w:rsidRPr="006D4685" w:rsidRDefault="006D4685" w:rsidP="006D468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fabrycznie nowe, wyprodukowane nie wcześniej niż 12 miesięcy przed dostawą.</w:t>
      </w:r>
    </w:p>
    <w:p w14:paraId="373DAE6C" w14:textId="77777777" w:rsidR="006D4685" w:rsidRDefault="006D4685" w:rsidP="006D468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Kompletna dokumentacja techniczna, instrukcja obsługi, deklaracja zgodności CE.</w:t>
      </w:r>
    </w:p>
    <w:p w14:paraId="219D7C35" w14:textId="77777777" w:rsidR="0036768D" w:rsidRPr="0036768D" w:rsidRDefault="0036768D" w:rsidP="0036768D">
      <w:pPr>
        <w:pStyle w:val="Akapitzlist"/>
        <w:numPr>
          <w:ilvl w:val="0"/>
          <w:numId w:val="37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68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Gwarancja na wykonaną instalację wentylacji mechanicznej wynosi minimum 60 miesięcy lub jest równa okresowi rękojmi udzielonej na całą inwestycję budowlaną, w zależności od tego, który okres jest dłuższy.</w:t>
      </w:r>
    </w:p>
    <w:p w14:paraId="7C8B27F4" w14:textId="381A436B" w:rsidR="006D4685" w:rsidRDefault="006D4685" w:rsidP="006D468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4685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serwisu w Polsce (autoryzowany serwis producenta).</w:t>
      </w:r>
    </w:p>
    <w:p w14:paraId="62993D75" w14:textId="360E71F8" w:rsidR="002F51D1" w:rsidRDefault="002F51D1" w:rsidP="002F51D1">
      <w:pPr>
        <w:pStyle w:val="Akapitzlist"/>
        <w:numPr>
          <w:ilvl w:val="0"/>
          <w:numId w:val="37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zamówienia na wentylację łazienek należy uwzględnić dostawę i montaż kratek wentylacyjnych wyposażonych w przepustnice, nawiewników/</w:t>
      </w:r>
      <w:proofErr w:type="spellStart"/>
      <w:r w:rsidRP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>wywiewników</w:t>
      </w:r>
      <w:proofErr w:type="spellEnd"/>
      <w:r w:rsidRPr="002F51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sufitowych oraz obrotowych nasad wentylacyjnych dla kanałów grawitacyjnych w remontowanych łazienkach i projektowanym przedsionku.</w:t>
      </w:r>
    </w:p>
    <w:p w14:paraId="3F8FCAE9" w14:textId="77777777" w:rsidR="006615F6" w:rsidRDefault="006615F6" w:rsidP="002F51D1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ACFCCB" w14:textId="7B40EA16" w:rsidR="006615F6" w:rsidRPr="006615F6" w:rsidRDefault="006615F6" w:rsidP="006615F6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15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oferty należy załączyć karty katalogowe z zaznaczeniem oferowanego produktu i wyposażenia jakie Wykonawca oferuje, certyfikaty i dokumentację techniczną potwierdzającą zgodność z OPZ z zaznaczeniem w tej dokumentacji poszczególnych parametrów, które zostały wpisane do formularza par</w:t>
      </w:r>
      <w:r w:rsidR="00634D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ametrów techniczno – użytkowych-załącznik 1a do SWZ.</w:t>
      </w:r>
    </w:p>
    <w:p w14:paraId="489A1A53" w14:textId="77777777" w:rsidR="006615F6" w:rsidRPr="006615F6" w:rsidRDefault="006615F6" w:rsidP="006615F6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3521B8" w14:textId="6A734298" w:rsidR="002F51D1" w:rsidRPr="002F51D1" w:rsidRDefault="006706B1" w:rsidP="002F51D1">
      <w:pPr>
        <w:pStyle w:val="Tekstpodstawowy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2F51D1" w:rsidRPr="002F51D1">
        <w:rPr>
          <w:rFonts w:ascii="Times New Roman" w:hAnsi="Times New Roman" w:cs="Times New Roman"/>
          <w:b/>
          <w:sz w:val="24"/>
          <w:szCs w:val="24"/>
        </w:rPr>
        <w:t>nstalację klimatyzacji auli</w:t>
      </w:r>
    </w:p>
    <w:p w14:paraId="1D681F97" w14:textId="52D069FB" w:rsidR="00B81B21" w:rsidRPr="002F51D1" w:rsidRDefault="002F51D1" w:rsidP="006706B1">
      <w:pPr>
        <w:pStyle w:val="Tekstpodstawowy"/>
        <w:rPr>
          <w:rFonts w:ascii="Times New Roman" w:hAnsi="Times New Roman" w:cs="Times New Roman"/>
          <w:sz w:val="24"/>
          <w:szCs w:val="24"/>
        </w:rPr>
      </w:pPr>
      <w:r w:rsidRPr="002F51D1">
        <w:rPr>
          <w:rFonts w:ascii="Times New Roman" w:hAnsi="Times New Roman" w:cs="Times New Roman"/>
          <w:sz w:val="24"/>
          <w:szCs w:val="24"/>
        </w:rPr>
        <w:t>Instalacja</w:t>
      </w:r>
      <w:r w:rsidR="00B81B21" w:rsidRPr="002F51D1">
        <w:rPr>
          <w:rFonts w:ascii="Times New Roman" w:hAnsi="Times New Roman" w:cs="Times New Roman"/>
          <w:sz w:val="24"/>
          <w:szCs w:val="24"/>
        </w:rPr>
        <w:t xml:space="preserve"> klimatyzacji auli</w:t>
      </w:r>
      <w:r w:rsidR="006706B1">
        <w:rPr>
          <w:rFonts w:ascii="Times New Roman" w:hAnsi="Times New Roman" w:cs="Times New Roman"/>
          <w:sz w:val="24"/>
          <w:szCs w:val="24"/>
        </w:rPr>
        <w:t xml:space="preserve"> </w:t>
      </w:r>
      <w:r w:rsidR="006706B1" w:rsidRPr="006706B1">
        <w:rPr>
          <w:rFonts w:ascii="Times New Roman" w:hAnsi="Times New Roman" w:cs="Times New Roman"/>
          <w:sz w:val="24"/>
          <w:szCs w:val="24"/>
        </w:rPr>
        <w:t>o następujących własnościach i parametrach:</w:t>
      </w:r>
    </w:p>
    <w:p w14:paraId="12ABD1B9" w14:textId="77777777" w:rsidR="00BA59BB" w:rsidRPr="00BA59BB" w:rsidRDefault="00BA59BB" w:rsidP="00BA59BB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Przeznaczenie:</w:t>
      </w:r>
    </w:p>
    <w:p w14:paraId="64996D2A" w14:textId="1766380E" w:rsidR="00BA59BB" w:rsidRPr="00BA59BB" w:rsidRDefault="00BA59BB" w:rsidP="006706B1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montaż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klimatyzacji bytowej</w:t>
      </w: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przeznaczonej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chłodzenia</w:t>
      </w: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ogrzewania </w:t>
      </w: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pomieszczeń użytkowych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auli wykładowej</w:t>
      </w:r>
      <w:r w:rsidRPr="00BA59BB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51355BA" w14:textId="1DA23FC5" w:rsidR="00CF62E5" w:rsidRPr="00F579DE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ogólne:</w:t>
      </w:r>
    </w:p>
    <w:p w14:paraId="51CC74CB" w14:textId="1A95C633" w:rsidR="00CF62E5" w:rsidRPr="00CF62E5" w:rsidRDefault="00CF62E5" w:rsidP="006706B1">
      <w:pPr>
        <w:numPr>
          <w:ilvl w:val="0"/>
          <w:numId w:val="25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klim</w:t>
      </w:r>
      <w:r w:rsid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atyzacji ma być oparty na jednym układzie freonowym</w:t>
      </w:r>
    </w:p>
    <w:p w14:paraId="2BA980BD" w14:textId="310D5310" w:rsidR="00CF62E5" w:rsidRPr="00CF62E5" w:rsidRDefault="00CF62E5" w:rsidP="006706B1">
      <w:pPr>
        <w:numPr>
          <w:ilvl w:val="0"/>
          <w:numId w:val="25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Przeznaczony do chłodzenia i ogrzewania pomieszczeń biurowych, technicznych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, użyteczności publicznej</w:t>
      </w:r>
    </w:p>
    <w:p w14:paraId="20BCA934" w14:textId="76A4EA6B" w:rsidR="00CF62E5" w:rsidRPr="00CF62E5" w:rsidRDefault="00CF62E5" w:rsidP="006706B1">
      <w:pPr>
        <w:numPr>
          <w:ilvl w:val="0"/>
          <w:numId w:val="25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 trójfazowe 380–415 V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AC</w:t>
      </w: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0B401DE" w14:textId="2DC855D5" w:rsidR="00CF62E5" w:rsidRPr="00CF62E5" w:rsidRDefault="00CF62E5" w:rsidP="006706B1">
      <w:pPr>
        <w:numPr>
          <w:ilvl w:val="0"/>
          <w:numId w:val="25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Czynnik chłodniczy: R410A lub R32.</w:t>
      </w:r>
    </w:p>
    <w:p w14:paraId="14B84A30" w14:textId="41163697" w:rsidR="00CF62E5" w:rsidRPr="00CF62E5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Jednostka zewnętrzna:</w:t>
      </w:r>
    </w:p>
    <w:p w14:paraId="7D02D12D" w14:textId="77777777" w:rsidR="00CF62E5" w:rsidRPr="00CF62E5" w:rsidRDefault="00CF62E5" w:rsidP="006706B1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Nominalna moc chłodnicza: nie mniejsza niż 33,5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701FAA76" w14:textId="13688D64" w:rsidR="00CF62E5" w:rsidRDefault="00CF62E5" w:rsidP="006706B1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Nominalna moc grzewcza: nie mniejsza niż 37,5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2D04E369" w14:textId="032779C7" w:rsidR="00FF7071" w:rsidRPr="00FF7071" w:rsidRDefault="00FF7071" w:rsidP="006706B1">
      <w:pPr>
        <w:pStyle w:val="Akapitzlist"/>
        <w:numPr>
          <w:ilvl w:val="0"/>
          <w:numId w:val="26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dostarczyć jednostkę zewnętrzną freonową, której szczegółowa specyfikacja jest zgodna z zapotrzebowaniem dla jednego układu klimatyzacji auli, określonym na podstawie bilansu cieplnego pomieszczenia. Moc jednostki zewnętrznej musi być odpowiednia dla zapewnienia komfortu cieplnego w auli.</w:t>
      </w:r>
    </w:p>
    <w:p w14:paraId="09DB63E3" w14:textId="77777777" w:rsidR="00CF62E5" w:rsidRPr="00CF62E5" w:rsidRDefault="00CF62E5" w:rsidP="006706B1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Współczynniki efektywności energetycznej:</w:t>
      </w:r>
    </w:p>
    <w:p w14:paraId="4093A80C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EER: nie mniejszy niż 3,85.</w:t>
      </w:r>
    </w:p>
    <w:p w14:paraId="7BA2B11E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SEER: nie mniejszy niż 7,22.</w:t>
      </w:r>
    </w:p>
    <w:p w14:paraId="2B71C728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COP: nie mniejszy niż 4,0.</w:t>
      </w:r>
    </w:p>
    <w:p w14:paraId="46F21BBA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SCOP: nie mniejszy niż 4,2.</w:t>
      </w:r>
    </w:p>
    <w:p w14:paraId="511E9260" w14:textId="77777777" w:rsidR="00CF62E5" w:rsidRPr="00CF62E5" w:rsidRDefault="00CF62E5" w:rsidP="00CF62E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Poziom ciśnienia akustycznego: nie wyższy niż 62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(A) w odległości 1 m.</w:t>
      </w:r>
    </w:p>
    <w:p w14:paraId="1CE2449E" w14:textId="77777777" w:rsidR="00CF62E5" w:rsidRPr="00CF62E5" w:rsidRDefault="00CF62E5" w:rsidP="00CF62E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temperatury pracy:</w:t>
      </w:r>
    </w:p>
    <w:p w14:paraId="2F6F2FC6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Chłodzenie: od -5°C do +48°C.</w:t>
      </w:r>
    </w:p>
    <w:p w14:paraId="5788989E" w14:textId="77777777" w:rsidR="00CF62E5" w:rsidRPr="00CF62E5" w:rsidRDefault="00CF62E5" w:rsidP="00CF62E5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Ogrzewanie: od -20°C do +15,5°C.</w:t>
      </w:r>
    </w:p>
    <w:p w14:paraId="2E53CF80" w14:textId="0AEA5B4D" w:rsidR="00CF62E5" w:rsidRPr="00CF62E5" w:rsidRDefault="00CF62E5" w:rsidP="00CF62E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Certyfikat EUROVENT lub równoważny.</w:t>
      </w:r>
    </w:p>
    <w:p w14:paraId="604C1CC4" w14:textId="668C85E2" w:rsidR="00CF62E5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Jednostki wewnętrzne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(9 sztuk)</w:t>
      </w: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2F87F0A" w14:textId="3E0E9483" w:rsidR="00CF62E5" w:rsidRPr="00FF7071" w:rsidRDefault="00FF7071" w:rsidP="006706B1">
      <w:pPr>
        <w:pStyle w:val="Akapitzlist"/>
        <w:numPr>
          <w:ilvl w:val="0"/>
          <w:numId w:val="27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zastosować jednostki wewnętrzne typu [np. </w:t>
      </w:r>
      <w:proofErr w:type="spellStart"/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klimakonwektory</w:t>
      </w:r>
      <w:proofErr w:type="spellEnd"/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kasetonowe/kanałowe/ścienne], dobrane na podstawie obliczeń zysków i strat ciepła dla auli, zapewniające odpowiednią wydajność chłodniczą i grzewczą.</w:t>
      </w:r>
    </w:p>
    <w:p w14:paraId="722E9BCA" w14:textId="73B4B77B" w:rsidR="00CF62E5" w:rsidRPr="00CF62E5" w:rsidRDefault="00CF62E5" w:rsidP="006706B1">
      <w:pPr>
        <w:numPr>
          <w:ilvl w:val="0"/>
          <w:numId w:val="27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mocy chłodniczej: od </w:t>
      </w:r>
      <w:r w:rsidR="00F558E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 do 7,0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011B8993" w14:textId="1E66FC5E" w:rsidR="00CF62E5" w:rsidRPr="00CF62E5" w:rsidRDefault="00CF62E5" w:rsidP="006706B1">
      <w:pPr>
        <w:numPr>
          <w:ilvl w:val="0"/>
          <w:numId w:val="27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mocy grzewczej: od </w:t>
      </w:r>
      <w:r w:rsidR="00F558EF">
        <w:rPr>
          <w:rFonts w:ascii="Times New Roman" w:eastAsia="Times New Roman" w:hAnsi="Times New Roman" w:cs="Times New Roman"/>
          <w:sz w:val="24"/>
          <w:szCs w:val="24"/>
          <w:lang w:eastAsia="pl-PL"/>
        </w:rPr>
        <w:t>4,5</w:t>
      </w: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 do 8,0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</w:p>
    <w:p w14:paraId="1879832D" w14:textId="77777777" w:rsidR="00CF62E5" w:rsidRPr="00CF62E5" w:rsidRDefault="00CF62E5" w:rsidP="006706B1">
      <w:pPr>
        <w:numPr>
          <w:ilvl w:val="0"/>
          <w:numId w:val="27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Poziom hałasu: nie wyższy niż 45 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(A).</w:t>
      </w:r>
    </w:p>
    <w:p w14:paraId="08AA26BA" w14:textId="5C862A86" w:rsidR="00CF62E5" w:rsidRPr="00CF62E5" w:rsidRDefault="00CF62E5" w:rsidP="006706B1">
      <w:pPr>
        <w:numPr>
          <w:ilvl w:val="0"/>
          <w:numId w:val="27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Sterowanie: indywidualne dla każdej jednostki, z możliwością centralnego zarządzania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29C503B" w14:textId="5A6EC502" w:rsidR="00CF62E5" w:rsidRPr="00CF62E5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sterowania:</w:t>
      </w:r>
    </w:p>
    <w:p w14:paraId="41BE8811" w14:textId="77777777" w:rsidR="00CF62E5" w:rsidRPr="00CF62E5" w:rsidRDefault="00CF62E5" w:rsidP="00CF62E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Sterowniki przewodowe z możliwością programowania tygodniowego.</w:t>
      </w:r>
    </w:p>
    <w:p w14:paraId="4576BED8" w14:textId="77777777" w:rsidR="00CF62E5" w:rsidRPr="00CF62E5" w:rsidRDefault="00CF62E5" w:rsidP="00CF62E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Centralny system zarządzania z funkcją monitorowania i diagnostyki.</w:t>
      </w:r>
    </w:p>
    <w:p w14:paraId="77844247" w14:textId="7CC3B59F" w:rsidR="00CF62E5" w:rsidRPr="00CF62E5" w:rsidRDefault="00CF62E5" w:rsidP="00CF62E5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integracji z systemem BMS (</w:t>
      </w:r>
      <w:proofErr w:type="spellStart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Building</w:t>
      </w:r>
      <w:proofErr w:type="spellEnd"/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Management System).</w:t>
      </w:r>
    </w:p>
    <w:p w14:paraId="27EF8785" w14:textId="505DB04C" w:rsidR="00CF62E5" w:rsidRDefault="00CF62E5" w:rsidP="00CF62E5">
      <w:pPr>
        <w:pStyle w:val="Akapitzlist"/>
        <w:numPr>
          <w:ilvl w:val="3"/>
          <w:numId w:val="31"/>
        </w:numPr>
        <w:spacing w:before="100" w:beforeAutospacing="1" w:after="100" w:afterAutospacing="1" w:line="240" w:lineRule="auto"/>
        <w:ind w:left="284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dodatkowe:</w:t>
      </w:r>
    </w:p>
    <w:p w14:paraId="2B2EB82F" w14:textId="5C00975B" w:rsidR="00CF62E5" w:rsidRPr="00FF7071" w:rsidRDefault="00FF7071" w:rsidP="00FF7071">
      <w:pPr>
        <w:pStyle w:val="Akapitzlist"/>
        <w:numPr>
          <w:ilvl w:val="0"/>
          <w:numId w:val="29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klimatyzacji auli ma być wykonany z odpowiednią liczbą jednostek wewnętrznych, które zapewnią równomierne rozprowadzenie powietrza i komfort cieplny w całym pomieszczeniu.</w:t>
      </w:r>
    </w:p>
    <w:p w14:paraId="3A5CA5C3" w14:textId="77777777" w:rsidR="00CF62E5" w:rsidRPr="00F579DE" w:rsidRDefault="00CF62E5" w:rsidP="00CF62E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Instalacja rurociągów chłodniczych wykonana z rur miedzianych zgodnych z normą PN-EN 12735-1:2016-08E lub równoważną.</w:t>
      </w:r>
    </w:p>
    <w:p w14:paraId="00EFC667" w14:textId="36D3FEA3" w:rsidR="006D4685" w:rsidRPr="00FF7071" w:rsidRDefault="00FF7071" w:rsidP="00FF7071">
      <w:pPr>
        <w:pStyle w:val="Akapitzlist"/>
        <w:numPr>
          <w:ilvl w:val="0"/>
          <w:numId w:val="29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instalacji skroplin - odprowadzenie skroplin z urządzeń przez </w:t>
      </w:r>
      <w:proofErr w:type="spellStart"/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>zasyfonowanie</w:t>
      </w:r>
      <w:proofErr w:type="spellEnd"/>
      <w:r w:rsidRPr="00F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pionu kanalizacji sanitarnej wewnątrz budynku. Należy zapewnić spadek min. 1% prowadzonej instalacji w kierunku włączenia do kanalizacji. Włączenie do kanalizacji z wykonaniem syfonu. Przy braku możliwości zapewnienia skroplin metodą grawitacyjną (z jednostek wewnętrznych), należy zastosować pompę skroplin tego samego producenta – co zastosowane urządzenia klimatyzacyjne.</w:t>
      </w:r>
    </w:p>
    <w:p w14:paraId="2BFFC55B" w14:textId="2C3CFDEB" w:rsidR="00CF62E5" w:rsidRPr="00F579DE" w:rsidRDefault="00CF62E5" w:rsidP="00CF62E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62E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próby szczelności i próżni przed uruchomieniem systemu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(przed napełnieniem instalacji, należy przewody przedmuchać sprężonym azotem technicznym</w:t>
      </w:r>
      <w:r w:rsidR="006D4685"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, n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astępnie wykonać próbę szczelności na ciśnienie</w:t>
      </w:r>
      <w:r w:rsidR="006D4685"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min.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4,15 </w:t>
      </w:r>
      <w:proofErr w:type="spellStart"/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MPa</w:t>
      </w:r>
      <w:proofErr w:type="spellEnd"/>
      <w:r w:rsidR="006D4685"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6ED0ADA" w14:textId="77777777" w:rsidR="006D4685" w:rsidRPr="00F579DE" w:rsidRDefault="006D4685" w:rsidP="006D468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Rurociągi - przewody freonowe wykonać z miedzi łączonej na lut twardy. Do celów chłodniczych używać tylko rur bez szwu (typu Cu DHP zgodnie z ISO 1337) odtłuszczonych i odtlenionych, nadających się do ciśnień roboczych co najmniej 3000 </w:t>
      </w:r>
      <w:proofErr w:type="spellStart"/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kPa</w:t>
      </w:r>
      <w:proofErr w:type="spellEnd"/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. W żadnym wypadku nie wolno używać rur miedzianych klasy sanitarnej.</w:t>
      </w:r>
    </w:p>
    <w:p w14:paraId="68E10D74" w14:textId="5AEE76E6" w:rsidR="00DC556A" w:rsidRDefault="006D4685" w:rsidP="003001D3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9DE">
        <w:rPr>
          <w:rFonts w:ascii="Times New Roman" w:eastAsia="Times New Roman" w:hAnsi="Times New Roman" w:cs="Times New Roman"/>
          <w:sz w:val="24"/>
          <w:szCs w:val="24"/>
          <w:lang w:eastAsia="pl-PL"/>
        </w:rPr>
        <w:t>Izolacja - kauczukowa o grubości 13 mm. Na zewnątrz izolację zabezpieczyć przed promieniowaniem UV oraz wpływem czynników atmosferycznych. Dopuszcza się zastosowanie rur miedzianych w kręgach z izolacją.</w:t>
      </w:r>
    </w:p>
    <w:p w14:paraId="4470D7FB" w14:textId="7B1C9957" w:rsidR="003001D3" w:rsidRPr="006615F6" w:rsidRDefault="0036768D" w:rsidP="006615F6">
      <w:pPr>
        <w:pStyle w:val="Akapitzlist"/>
        <w:numPr>
          <w:ilvl w:val="0"/>
          <w:numId w:val="29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68D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 na wykonaną instalację klimatyzacji wynosi minimum 60 miesięcy lub jest równa okresowi rękojmi udzielonej na całą inwestycję budowlaną, w zależności od tego, który okres jest dłuższy</w:t>
      </w:r>
      <w:r w:rsidR="006615F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80F5B98" w14:textId="590CAB15" w:rsidR="0036768D" w:rsidRPr="0036768D" w:rsidRDefault="0036768D" w:rsidP="0036768D">
      <w:pPr>
        <w:spacing w:after="0"/>
        <w:contextualSpacing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Sterowanie systemem klimatyzacji auli powinno opierać się na połączeniu lokalnych sterowników przewodowych (umożliwiających indywidualne ustawienia temperatury i harmonogramów pracy dla każdej jednostki) oraz centralnego systemu zarządzania (BMS) z komunikacją poprzez </w:t>
      </w:r>
      <w:proofErr w:type="spellStart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lastRenderedPageBreak/>
        <w:t>Modbus</w:t>
      </w:r>
      <w:proofErr w:type="spellEnd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 RTU lub </w:t>
      </w:r>
      <w:proofErr w:type="spellStart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>BACnet</w:t>
      </w:r>
      <w:proofErr w:type="spellEnd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 IP. System powinien umożliwiać zdalne monitorowanie, diagnostykę, konfigurację trybów pracy i odczyt parametrów pracy urządzeń. Każda jednostka wewnętrzna powinna być wyposażona w panel sterujący LCD oraz czujniki temperatury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>. Na a</w:t>
      </w: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>uli dodatkowo powinna być zastosowan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 xml:space="preserve">e </w:t>
      </w: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>czujnik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>i</w:t>
      </w: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 obecności 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>i/</w:t>
      </w: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>lub CO₂, które umożliwią automatyczne przełączanie trybów pracy w zależności od obciążenia pomieszczenia.</w:t>
      </w:r>
    </w:p>
    <w:p w14:paraId="5058B113" w14:textId="77777777" w:rsidR="0036768D" w:rsidRDefault="0036768D" w:rsidP="0036768D">
      <w:pPr>
        <w:spacing w:after="0"/>
        <w:contextualSpacing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W zakresie instalacji klimatyzacji auli Zamawiający wymaga, aby oferta zawierała szczegółowe dane dotyczące jednostek wewnętrznych, sposobu sterowania i automatyki. Każda jednostka powinna posiadać indywidualne sterowanie oraz 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 xml:space="preserve">posiadać </w:t>
      </w: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możliwość integracji z systemem BMS (np. </w:t>
      </w:r>
      <w:proofErr w:type="spellStart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>Modbus</w:t>
      </w:r>
      <w:proofErr w:type="spellEnd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, </w:t>
      </w:r>
      <w:proofErr w:type="spellStart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>BACnet</w:t>
      </w:r>
      <w:proofErr w:type="spellEnd"/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 xml:space="preserve">), a także wyposażenie w czujniki temperatury, obecności </w:t>
      </w:r>
      <w:r>
        <w:rPr>
          <w:rFonts w:ascii="Times New Roman" w:eastAsiaTheme="majorEastAsia" w:hAnsi="Times New Roman" w:cs="Times New Roman"/>
          <w:bCs/>
          <w:sz w:val="24"/>
          <w:szCs w:val="24"/>
        </w:rPr>
        <w:t>i/</w:t>
      </w:r>
      <w:r w:rsidRPr="0036768D">
        <w:rPr>
          <w:rFonts w:ascii="Times New Roman" w:eastAsiaTheme="majorEastAsia" w:hAnsi="Times New Roman" w:cs="Times New Roman"/>
          <w:bCs/>
          <w:sz w:val="24"/>
          <w:szCs w:val="24"/>
        </w:rPr>
        <w:t>lub CO₂ oraz panele sterujące LCD. Wszystkie oferowane urządzenia muszą spełniać wymagania norm jakościowych i być potwierdzone certyfikatem EUROVENT lub równoważnym.</w:t>
      </w:r>
    </w:p>
    <w:p w14:paraId="65D0A430" w14:textId="77777777" w:rsidR="0036768D" w:rsidRDefault="0036768D" w:rsidP="0036768D">
      <w:pPr>
        <w:spacing w:after="0"/>
        <w:contextualSpacing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14:paraId="16163AED" w14:textId="5F37FF4B" w:rsidR="0036768D" w:rsidRPr="0036768D" w:rsidRDefault="0036768D" w:rsidP="0036768D">
      <w:pPr>
        <w:spacing w:after="0"/>
        <w:contextualSpacing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36768D">
        <w:rPr>
          <w:rFonts w:ascii="Times New Roman" w:eastAsiaTheme="majorEastAsia" w:hAnsi="Times New Roman" w:cs="Times New Roman"/>
          <w:b/>
          <w:sz w:val="24"/>
          <w:szCs w:val="24"/>
        </w:rPr>
        <w:t>Do oferty należy załączyć karty katalogowe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 xml:space="preserve"> z zaznaczeniem oferowanego produktu i wyposażenia jakie Wykonawca oferuje</w:t>
      </w:r>
      <w:r w:rsidRPr="0036768D">
        <w:rPr>
          <w:rFonts w:ascii="Times New Roman" w:eastAsiaTheme="majorEastAsia" w:hAnsi="Times New Roman" w:cs="Times New Roman"/>
          <w:b/>
          <w:sz w:val="24"/>
          <w:szCs w:val="24"/>
        </w:rPr>
        <w:t>, certyfikaty i dokumentację techniczną potwierdzającą zgodność z OPZ</w:t>
      </w:r>
      <w:r w:rsidR="006615F6">
        <w:rPr>
          <w:rFonts w:ascii="Times New Roman" w:eastAsiaTheme="majorEastAsia" w:hAnsi="Times New Roman" w:cs="Times New Roman"/>
          <w:b/>
          <w:sz w:val="24"/>
          <w:szCs w:val="24"/>
        </w:rPr>
        <w:t xml:space="preserve"> z zaznaczeniem w tej dokumentacji poszczególnych parametrów, które zostały wpisane do </w:t>
      </w:r>
      <w:r w:rsidR="006615F6" w:rsidRPr="006615F6">
        <w:rPr>
          <w:rFonts w:ascii="Times New Roman" w:eastAsiaTheme="majorEastAsia" w:hAnsi="Times New Roman" w:cs="Times New Roman"/>
          <w:b/>
          <w:sz w:val="24"/>
          <w:szCs w:val="24"/>
        </w:rPr>
        <w:t>formularz</w:t>
      </w:r>
      <w:r w:rsidR="006615F6">
        <w:rPr>
          <w:rFonts w:ascii="Times New Roman" w:eastAsiaTheme="majorEastAsia" w:hAnsi="Times New Roman" w:cs="Times New Roman"/>
          <w:b/>
          <w:sz w:val="24"/>
          <w:szCs w:val="24"/>
        </w:rPr>
        <w:t>a</w:t>
      </w:r>
      <w:r w:rsidR="006615F6" w:rsidRPr="006615F6">
        <w:rPr>
          <w:rFonts w:ascii="Times New Roman" w:eastAsiaTheme="majorEastAsia" w:hAnsi="Times New Roman" w:cs="Times New Roman"/>
          <w:b/>
          <w:sz w:val="24"/>
          <w:szCs w:val="24"/>
        </w:rPr>
        <w:t xml:space="preserve"> parametrów techniczno</w:t>
      </w:r>
      <w:bookmarkStart w:id="0" w:name="_GoBack"/>
      <w:bookmarkEnd w:id="0"/>
      <w:r w:rsidR="006615F6" w:rsidRPr="006615F6">
        <w:rPr>
          <w:rFonts w:ascii="Times New Roman" w:eastAsiaTheme="majorEastAsia" w:hAnsi="Times New Roman" w:cs="Times New Roman"/>
          <w:b/>
          <w:sz w:val="24"/>
          <w:szCs w:val="24"/>
        </w:rPr>
        <w:t xml:space="preserve"> – użytkowych</w:t>
      </w:r>
      <w:r w:rsidR="003514F7">
        <w:rPr>
          <w:rFonts w:ascii="Times New Roman" w:eastAsiaTheme="majorEastAsia" w:hAnsi="Times New Roman" w:cs="Times New Roman"/>
          <w:bCs/>
          <w:sz w:val="24"/>
          <w:szCs w:val="24"/>
        </w:rPr>
        <w:t>-</w:t>
      </w:r>
      <w:r w:rsidR="003514F7" w:rsidRPr="003514F7">
        <w:rPr>
          <w:rFonts w:ascii="Times New Roman" w:eastAsiaTheme="majorEastAsia" w:hAnsi="Times New Roman" w:cs="Times New Roman"/>
          <w:b/>
          <w:bCs/>
          <w:sz w:val="24"/>
          <w:szCs w:val="24"/>
        </w:rPr>
        <w:t>załącznik 1a do SWZ.</w:t>
      </w:r>
    </w:p>
    <w:p w14:paraId="4EEADBE2" w14:textId="77777777" w:rsidR="0036768D" w:rsidRDefault="0036768D" w:rsidP="00F071D3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  <w:u w:val="single"/>
        </w:rPr>
      </w:pPr>
    </w:p>
    <w:p w14:paraId="1CCDF881" w14:textId="678DC2A3" w:rsidR="00F071D3" w:rsidRPr="00F579DE" w:rsidRDefault="00F071D3" w:rsidP="00F071D3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  <w:u w:val="single"/>
        </w:rPr>
      </w:pPr>
      <w:r w:rsidRPr="00F579DE">
        <w:rPr>
          <w:rFonts w:ascii="Times New Roman" w:eastAsiaTheme="majorEastAsia" w:hAnsi="Times New Roman" w:cs="Times New Roman"/>
          <w:b/>
          <w:sz w:val="24"/>
          <w:szCs w:val="24"/>
          <w:u w:val="single"/>
        </w:rPr>
        <w:t>UWAGA!</w:t>
      </w:r>
    </w:p>
    <w:p w14:paraId="24C32CC7" w14:textId="15C17D14" w:rsidR="00E83A74" w:rsidRPr="00F579DE" w:rsidRDefault="00F071D3" w:rsidP="00E83A74">
      <w:pPr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F579DE">
        <w:rPr>
          <w:rFonts w:ascii="Times New Roman" w:eastAsiaTheme="majorEastAsia" w:hAnsi="Times New Roman" w:cs="Times New Roman"/>
          <w:b/>
          <w:sz w:val="24"/>
          <w:szCs w:val="24"/>
        </w:rPr>
        <w:t>Zamawiający informuje, że w budynku dydaktycznym WNoZiNS przy ul. Wojska Polskiego 51 w Ciechan</w:t>
      </w:r>
      <w:r w:rsidR="00E83A74" w:rsidRPr="00F579DE">
        <w:rPr>
          <w:rFonts w:ascii="Times New Roman" w:eastAsiaTheme="majorEastAsia" w:hAnsi="Times New Roman" w:cs="Times New Roman"/>
          <w:b/>
          <w:sz w:val="24"/>
          <w:szCs w:val="24"/>
        </w:rPr>
        <w:t>owie obecnie prowadzone są roboty</w:t>
      </w:r>
      <w:r w:rsidRPr="00F579DE">
        <w:rPr>
          <w:rFonts w:ascii="Times New Roman" w:eastAsiaTheme="majorEastAsia" w:hAnsi="Times New Roman" w:cs="Times New Roman"/>
          <w:b/>
          <w:sz w:val="24"/>
          <w:szCs w:val="24"/>
        </w:rPr>
        <w:t xml:space="preserve"> budowlane w związku z inwestycją realizowaną w formule „zaprojektuj i wybuduj” w ramach zadania pn.: „Rozbudowa budynku dydaktycznego WNoZiNS przy ul. Wojska Polskiego 51 w Ciechanowie”.</w:t>
      </w:r>
      <w:r w:rsidR="00E83A74" w:rsidRPr="00F579DE">
        <w:rPr>
          <w:rFonts w:ascii="Times New Roman" w:eastAsiaTheme="majorEastAsia" w:hAnsi="Times New Roman" w:cs="Times New Roman"/>
          <w:b/>
          <w:sz w:val="24"/>
          <w:szCs w:val="24"/>
        </w:rPr>
        <w:t xml:space="preserve"> Zamawiający zastrzega, że roboty te mogą mieć wpływ na terminowość, zakres oraz warunki wykonania prac związanych z realizacją przedmiotu zamówienia. Wykonawca jest zobowiązany do uwzględnienia powyższej sytuacji w swojej ofercie oraz do współpracy z innymi wykonawcami w zakresie realizacji zadania. Pełna dokumentacja i zakres prac – link do postępowania KAI.262.2.2024 (https://ezamowienia.gov.pl/mp-client/tenders/ocds-148610-342ffeb3-ba98-11ee-b7da-22bd761ba7f3).</w:t>
      </w:r>
    </w:p>
    <w:p w14:paraId="177AD609" w14:textId="566FA85D" w:rsidR="0097456E" w:rsidRPr="00F579DE" w:rsidRDefault="0097456E" w:rsidP="00D302A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7456E" w:rsidRPr="00F579DE" w:rsidSect="00FF7071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6F1E6" w14:textId="77777777" w:rsidR="00844117" w:rsidRDefault="00844117" w:rsidP="001042C7">
      <w:pPr>
        <w:spacing w:after="0" w:line="240" w:lineRule="auto"/>
      </w:pPr>
      <w:r>
        <w:separator/>
      </w:r>
    </w:p>
  </w:endnote>
  <w:endnote w:type="continuationSeparator" w:id="0">
    <w:p w14:paraId="47B07D56" w14:textId="77777777" w:rsidR="00844117" w:rsidRDefault="00844117" w:rsidP="00104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7992347"/>
      <w:docPartObj>
        <w:docPartGallery w:val="Page Numbers (Bottom of Page)"/>
        <w:docPartUnique/>
      </w:docPartObj>
    </w:sdtPr>
    <w:sdtEndPr/>
    <w:sdtContent>
      <w:p w14:paraId="2153B9E8" w14:textId="622C012B" w:rsidR="002B69C5" w:rsidRDefault="002B69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4F7">
          <w:rPr>
            <w:noProof/>
          </w:rPr>
          <w:t>4</w:t>
        </w:r>
        <w:r>
          <w:fldChar w:fldCharType="end"/>
        </w:r>
      </w:p>
    </w:sdtContent>
  </w:sdt>
  <w:p w14:paraId="240FC530" w14:textId="77777777" w:rsidR="002B69C5" w:rsidRDefault="002B69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F6C73" w14:textId="77777777" w:rsidR="00844117" w:rsidRDefault="00844117" w:rsidP="001042C7">
      <w:pPr>
        <w:spacing w:after="0" w:line="240" w:lineRule="auto"/>
      </w:pPr>
      <w:r>
        <w:separator/>
      </w:r>
    </w:p>
  </w:footnote>
  <w:footnote w:type="continuationSeparator" w:id="0">
    <w:p w14:paraId="652438CC" w14:textId="77777777" w:rsidR="00844117" w:rsidRDefault="00844117" w:rsidP="00104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F79B1"/>
    <w:multiLevelType w:val="hybridMultilevel"/>
    <w:tmpl w:val="964EC7E2"/>
    <w:lvl w:ilvl="0" w:tplc="D70A54E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047D7C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DE2ABC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B4D22A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62AE2E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30F270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E2E5E4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109872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0C6BA6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4E7877"/>
    <w:multiLevelType w:val="multilevel"/>
    <w:tmpl w:val="6B26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046FFC"/>
    <w:multiLevelType w:val="hybridMultilevel"/>
    <w:tmpl w:val="CE0C4EB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D47C6"/>
    <w:multiLevelType w:val="hybridMultilevel"/>
    <w:tmpl w:val="EAA093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F0F85"/>
    <w:multiLevelType w:val="multilevel"/>
    <w:tmpl w:val="399A3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DE1A9F"/>
    <w:multiLevelType w:val="hybridMultilevel"/>
    <w:tmpl w:val="922645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C3366D"/>
    <w:multiLevelType w:val="hybridMultilevel"/>
    <w:tmpl w:val="7554A2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50C6506"/>
    <w:multiLevelType w:val="hybridMultilevel"/>
    <w:tmpl w:val="E424F58E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77A03"/>
    <w:multiLevelType w:val="hybridMultilevel"/>
    <w:tmpl w:val="2F6C94FC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B07F85"/>
    <w:multiLevelType w:val="multilevel"/>
    <w:tmpl w:val="BBC05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9E5968"/>
    <w:multiLevelType w:val="multilevel"/>
    <w:tmpl w:val="6512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CC3F74"/>
    <w:multiLevelType w:val="hybridMultilevel"/>
    <w:tmpl w:val="E1C2601E"/>
    <w:lvl w:ilvl="0" w:tplc="8EB070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251A00"/>
    <w:multiLevelType w:val="hybridMultilevel"/>
    <w:tmpl w:val="6FEACF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92DDE"/>
    <w:multiLevelType w:val="hybridMultilevel"/>
    <w:tmpl w:val="9F6C73D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3356DA"/>
    <w:multiLevelType w:val="hybridMultilevel"/>
    <w:tmpl w:val="5B648F2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9B7B89"/>
    <w:multiLevelType w:val="hybridMultilevel"/>
    <w:tmpl w:val="216A30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A51EF7"/>
    <w:multiLevelType w:val="hybridMultilevel"/>
    <w:tmpl w:val="CB5640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130044D"/>
    <w:multiLevelType w:val="hybridMultilevel"/>
    <w:tmpl w:val="B87A95D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193B49"/>
    <w:multiLevelType w:val="multilevel"/>
    <w:tmpl w:val="3B3CE80A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D08A1"/>
    <w:multiLevelType w:val="multilevel"/>
    <w:tmpl w:val="7624D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0" w15:restartNumberingAfterBreak="0">
    <w:nsid w:val="52E8627F"/>
    <w:multiLevelType w:val="multilevel"/>
    <w:tmpl w:val="BB84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B2B43"/>
    <w:multiLevelType w:val="hybridMultilevel"/>
    <w:tmpl w:val="C73611DE"/>
    <w:lvl w:ilvl="0" w:tplc="FA7CF6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0FE5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D7C80"/>
    <w:multiLevelType w:val="multilevel"/>
    <w:tmpl w:val="353C9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813A8E"/>
    <w:multiLevelType w:val="hybridMultilevel"/>
    <w:tmpl w:val="1C82F75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551890"/>
    <w:multiLevelType w:val="hybridMultilevel"/>
    <w:tmpl w:val="02F82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2667BB"/>
    <w:multiLevelType w:val="hybridMultilevel"/>
    <w:tmpl w:val="6910E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7F3417"/>
    <w:multiLevelType w:val="hybridMultilevel"/>
    <w:tmpl w:val="1438E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E9134B"/>
    <w:multiLevelType w:val="multilevel"/>
    <w:tmpl w:val="A4E45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0D2105"/>
    <w:multiLevelType w:val="hybridMultilevel"/>
    <w:tmpl w:val="E5E055B2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F45890"/>
    <w:multiLevelType w:val="hybridMultilevel"/>
    <w:tmpl w:val="216A30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0D7164"/>
    <w:multiLevelType w:val="hybridMultilevel"/>
    <w:tmpl w:val="8ED27A9C"/>
    <w:lvl w:ilvl="0" w:tplc="425421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C0A682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1E8282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0515A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1EB6AA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6AEA22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CA609E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469566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24DD78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CB36DD8"/>
    <w:multiLevelType w:val="hybridMultilevel"/>
    <w:tmpl w:val="FC2EF2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8467ED"/>
    <w:multiLevelType w:val="multilevel"/>
    <w:tmpl w:val="944CB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E6742C"/>
    <w:multiLevelType w:val="multilevel"/>
    <w:tmpl w:val="F8B4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F256B6"/>
    <w:multiLevelType w:val="multilevel"/>
    <w:tmpl w:val="A40A8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E36A01"/>
    <w:multiLevelType w:val="hybridMultilevel"/>
    <w:tmpl w:val="E6C26110"/>
    <w:lvl w:ilvl="0" w:tplc="25B614F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92908C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36A6C1C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522884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A0CBC4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96D114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3C7776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2C869A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3EF712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7875447"/>
    <w:multiLevelType w:val="multilevel"/>
    <w:tmpl w:val="F4146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B42FDD"/>
    <w:multiLevelType w:val="multilevel"/>
    <w:tmpl w:val="FFF4E8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8" w15:restartNumberingAfterBreak="0">
    <w:nsid w:val="7DB43B4E"/>
    <w:multiLevelType w:val="hybridMultilevel"/>
    <w:tmpl w:val="45043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5A42F74">
      <w:start w:val="1"/>
      <w:numFmt w:val="decimal"/>
      <w:lvlText w:val="%5."/>
      <w:lvlJc w:val="left"/>
      <w:pPr>
        <w:ind w:left="3600" w:hanging="360"/>
      </w:pPr>
      <w:rPr>
        <w:rFonts w:asciiTheme="minorHAnsi" w:eastAsia="Times New Roman" w:hAnsiTheme="minorHAnsi" w:cstheme="minorHAnsi"/>
        <w:b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29"/>
  </w:num>
  <w:num w:numId="4">
    <w:abstractNumId w:val="2"/>
  </w:num>
  <w:num w:numId="5">
    <w:abstractNumId w:val="28"/>
  </w:num>
  <w:num w:numId="6">
    <w:abstractNumId w:val="38"/>
  </w:num>
  <w:num w:numId="7">
    <w:abstractNumId w:val="8"/>
  </w:num>
  <w:num w:numId="8">
    <w:abstractNumId w:val="7"/>
  </w:num>
  <w:num w:numId="9">
    <w:abstractNumId w:val="30"/>
  </w:num>
  <w:num w:numId="10">
    <w:abstractNumId w:val="35"/>
  </w:num>
  <w:num w:numId="11">
    <w:abstractNumId w:val="0"/>
  </w:num>
  <w:num w:numId="12">
    <w:abstractNumId w:val="13"/>
  </w:num>
  <w:num w:numId="13">
    <w:abstractNumId w:val="23"/>
  </w:num>
  <w:num w:numId="14">
    <w:abstractNumId w:val="25"/>
  </w:num>
  <w:num w:numId="15">
    <w:abstractNumId w:val="16"/>
  </w:num>
  <w:num w:numId="16">
    <w:abstractNumId w:val="6"/>
  </w:num>
  <w:num w:numId="17">
    <w:abstractNumId w:val="26"/>
  </w:num>
  <w:num w:numId="18">
    <w:abstractNumId w:val="11"/>
  </w:num>
  <w:num w:numId="19">
    <w:abstractNumId w:val="21"/>
  </w:num>
  <w:num w:numId="20">
    <w:abstractNumId w:val="31"/>
  </w:num>
  <w:num w:numId="21">
    <w:abstractNumId w:val="18"/>
  </w:num>
  <w:num w:numId="22">
    <w:abstractNumId w:val="37"/>
  </w:num>
  <w:num w:numId="23">
    <w:abstractNumId w:val="19"/>
  </w:num>
  <w:num w:numId="24">
    <w:abstractNumId w:val="3"/>
  </w:num>
  <w:num w:numId="25">
    <w:abstractNumId w:val="33"/>
  </w:num>
  <w:num w:numId="26">
    <w:abstractNumId w:val="34"/>
  </w:num>
  <w:num w:numId="27">
    <w:abstractNumId w:val="27"/>
  </w:num>
  <w:num w:numId="28">
    <w:abstractNumId w:val="9"/>
  </w:num>
  <w:num w:numId="29">
    <w:abstractNumId w:val="10"/>
  </w:num>
  <w:num w:numId="30">
    <w:abstractNumId w:val="12"/>
  </w:num>
  <w:num w:numId="31">
    <w:abstractNumId w:val="17"/>
  </w:num>
  <w:num w:numId="32">
    <w:abstractNumId w:val="22"/>
  </w:num>
  <w:num w:numId="33">
    <w:abstractNumId w:val="20"/>
  </w:num>
  <w:num w:numId="34">
    <w:abstractNumId w:val="36"/>
  </w:num>
  <w:num w:numId="35">
    <w:abstractNumId w:val="32"/>
  </w:num>
  <w:num w:numId="36">
    <w:abstractNumId w:val="1"/>
  </w:num>
  <w:num w:numId="37">
    <w:abstractNumId w:val="4"/>
  </w:num>
  <w:num w:numId="38">
    <w:abstractNumId w:val="24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CC2"/>
    <w:rsid w:val="000052A9"/>
    <w:rsid w:val="00016D43"/>
    <w:rsid w:val="00030BE1"/>
    <w:rsid w:val="00040D90"/>
    <w:rsid w:val="00064D29"/>
    <w:rsid w:val="00070972"/>
    <w:rsid w:val="000A4590"/>
    <w:rsid w:val="000B35BE"/>
    <w:rsid w:val="000B3797"/>
    <w:rsid w:val="000C5A28"/>
    <w:rsid w:val="000C6CC2"/>
    <w:rsid w:val="000E41CF"/>
    <w:rsid w:val="000F3B5E"/>
    <w:rsid w:val="000F5895"/>
    <w:rsid w:val="001042C7"/>
    <w:rsid w:val="00111906"/>
    <w:rsid w:val="0014283F"/>
    <w:rsid w:val="00143F3C"/>
    <w:rsid w:val="00186872"/>
    <w:rsid w:val="00190A7C"/>
    <w:rsid w:val="001C4381"/>
    <w:rsid w:val="001D27B9"/>
    <w:rsid w:val="002046DE"/>
    <w:rsid w:val="00206631"/>
    <w:rsid w:val="00241FCF"/>
    <w:rsid w:val="00262568"/>
    <w:rsid w:val="002815D9"/>
    <w:rsid w:val="0028502A"/>
    <w:rsid w:val="002B01A1"/>
    <w:rsid w:val="002B6776"/>
    <w:rsid w:val="002B69C5"/>
    <w:rsid w:val="002D29DF"/>
    <w:rsid w:val="002D4A7E"/>
    <w:rsid w:val="002D6201"/>
    <w:rsid w:val="002F0BFD"/>
    <w:rsid w:val="002F51D1"/>
    <w:rsid w:val="003001D3"/>
    <w:rsid w:val="0033366D"/>
    <w:rsid w:val="003514F7"/>
    <w:rsid w:val="00356E0F"/>
    <w:rsid w:val="00361B69"/>
    <w:rsid w:val="0036768D"/>
    <w:rsid w:val="00382566"/>
    <w:rsid w:val="003D4FBA"/>
    <w:rsid w:val="00415F29"/>
    <w:rsid w:val="00424074"/>
    <w:rsid w:val="0042576D"/>
    <w:rsid w:val="00427FDF"/>
    <w:rsid w:val="00445BDC"/>
    <w:rsid w:val="004742A1"/>
    <w:rsid w:val="0049454B"/>
    <w:rsid w:val="004A7257"/>
    <w:rsid w:val="004B0D2B"/>
    <w:rsid w:val="004B42EC"/>
    <w:rsid w:val="004D171C"/>
    <w:rsid w:val="004F167D"/>
    <w:rsid w:val="0050309A"/>
    <w:rsid w:val="005136D5"/>
    <w:rsid w:val="00524ED3"/>
    <w:rsid w:val="0054193F"/>
    <w:rsid w:val="005477DD"/>
    <w:rsid w:val="005C2AA5"/>
    <w:rsid w:val="005D6BB1"/>
    <w:rsid w:val="00620E05"/>
    <w:rsid w:val="00632E42"/>
    <w:rsid w:val="00634D8A"/>
    <w:rsid w:val="00646C58"/>
    <w:rsid w:val="00652FF1"/>
    <w:rsid w:val="00656AB0"/>
    <w:rsid w:val="00660AAD"/>
    <w:rsid w:val="006615F6"/>
    <w:rsid w:val="006706B1"/>
    <w:rsid w:val="006749C9"/>
    <w:rsid w:val="00676E90"/>
    <w:rsid w:val="006C4978"/>
    <w:rsid w:val="006C73FA"/>
    <w:rsid w:val="006D1FC8"/>
    <w:rsid w:val="006D4685"/>
    <w:rsid w:val="006F2464"/>
    <w:rsid w:val="00703EDA"/>
    <w:rsid w:val="0072446C"/>
    <w:rsid w:val="00727D3F"/>
    <w:rsid w:val="0075752B"/>
    <w:rsid w:val="0076378A"/>
    <w:rsid w:val="007B136B"/>
    <w:rsid w:val="007D745C"/>
    <w:rsid w:val="007E39EF"/>
    <w:rsid w:val="007E67D9"/>
    <w:rsid w:val="007F6D8A"/>
    <w:rsid w:val="00802757"/>
    <w:rsid w:val="0084303D"/>
    <w:rsid w:val="00844117"/>
    <w:rsid w:val="00894FA6"/>
    <w:rsid w:val="008A0E87"/>
    <w:rsid w:val="008C6015"/>
    <w:rsid w:val="008E2BEB"/>
    <w:rsid w:val="009212E2"/>
    <w:rsid w:val="009725FA"/>
    <w:rsid w:val="009729BF"/>
    <w:rsid w:val="0097456E"/>
    <w:rsid w:val="00974640"/>
    <w:rsid w:val="009B204A"/>
    <w:rsid w:val="009E01BE"/>
    <w:rsid w:val="009E05CE"/>
    <w:rsid w:val="009E745B"/>
    <w:rsid w:val="00A05F96"/>
    <w:rsid w:val="00A30E01"/>
    <w:rsid w:val="00A51CCA"/>
    <w:rsid w:val="00A5403B"/>
    <w:rsid w:val="00A62594"/>
    <w:rsid w:val="00A73BB6"/>
    <w:rsid w:val="00A910ED"/>
    <w:rsid w:val="00A97310"/>
    <w:rsid w:val="00AA033A"/>
    <w:rsid w:val="00AE4F1C"/>
    <w:rsid w:val="00B123BC"/>
    <w:rsid w:val="00B2091E"/>
    <w:rsid w:val="00B4163D"/>
    <w:rsid w:val="00B5659B"/>
    <w:rsid w:val="00B72012"/>
    <w:rsid w:val="00B811FB"/>
    <w:rsid w:val="00B81B21"/>
    <w:rsid w:val="00BA59BB"/>
    <w:rsid w:val="00BC2983"/>
    <w:rsid w:val="00BD0991"/>
    <w:rsid w:val="00BF261A"/>
    <w:rsid w:val="00C2178E"/>
    <w:rsid w:val="00C230DA"/>
    <w:rsid w:val="00C32165"/>
    <w:rsid w:val="00C404B8"/>
    <w:rsid w:val="00C442F9"/>
    <w:rsid w:val="00C4674A"/>
    <w:rsid w:val="00C57B5C"/>
    <w:rsid w:val="00C60F85"/>
    <w:rsid w:val="00C62280"/>
    <w:rsid w:val="00C9612F"/>
    <w:rsid w:val="00CF62E5"/>
    <w:rsid w:val="00D302A1"/>
    <w:rsid w:val="00D63E01"/>
    <w:rsid w:val="00D96076"/>
    <w:rsid w:val="00DA35A1"/>
    <w:rsid w:val="00DA40BF"/>
    <w:rsid w:val="00DC5228"/>
    <w:rsid w:val="00DC556A"/>
    <w:rsid w:val="00DD1CF2"/>
    <w:rsid w:val="00DE4621"/>
    <w:rsid w:val="00E40401"/>
    <w:rsid w:val="00E44C95"/>
    <w:rsid w:val="00E625C3"/>
    <w:rsid w:val="00E83A74"/>
    <w:rsid w:val="00E83B6E"/>
    <w:rsid w:val="00E91FFB"/>
    <w:rsid w:val="00EB3A38"/>
    <w:rsid w:val="00EB702F"/>
    <w:rsid w:val="00EC2912"/>
    <w:rsid w:val="00EC549D"/>
    <w:rsid w:val="00ED6C2D"/>
    <w:rsid w:val="00F071D3"/>
    <w:rsid w:val="00F23773"/>
    <w:rsid w:val="00F558EF"/>
    <w:rsid w:val="00F56DF5"/>
    <w:rsid w:val="00F579DE"/>
    <w:rsid w:val="00F67758"/>
    <w:rsid w:val="00FF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4A95F"/>
  <w15:chartTrackingRefBased/>
  <w15:docId w15:val="{39C722E6-1A92-4837-837D-67003823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AAD"/>
  </w:style>
  <w:style w:type="paragraph" w:styleId="Nagwek2">
    <w:name w:val="heading 2"/>
    <w:basedOn w:val="Nagwek"/>
    <w:link w:val="Nagwek2Znak"/>
    <w:qFormat/>
    <w:rsid w:val="00D302A1"/>
    <w:pPr>
      <w:numPr>
        <w:ilvl w:val="2"/>
        <w:numId w:val="22"/>
      </w:numPr>
      <w:spacing w:before="57"/>
      <w:outlineLvl w:val="1"/>
    </w:pPr>
    <w:rPr>
      <w:b/>
      <w:bCs/>
      <w:iCs/>
      <w:sz w:val="20"/>
    </w:rPr>
  </w:style>
  <w:style w:type="paragraph" w:styleId="Nagwek3">
    <w:name w:val="heading 3"/>
    <w:basedOn w:val="Normalny"/>
    <w:link w:val="Nagwek3Znak"/>
    <w:qFormat/>
    <w:rsid w:val="00D302A1"/>
    <w:pPr>
      <w:keepNext/>
      <w:numPr>
        <w:ilvl w:val="3"/>
        <w:numId w:val="22"/>
      </w:numPr>
      <w:spacing w:before="57" w:after="0"/>
      <w:outlineLvl w:val="2"/>
    </w:pPr>
    <w:rPr>
      <w:b/>
      <w:sz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62E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C6C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45BDC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E44C95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44C95"/>
    <w:pPr>
      <w:shd w:val="clear" w:color="auto" w:fill="FFFFFF"/>
      <w:spacing w:before="300" w:after="780" w:line="274" w:lineRule="exact"/>
      <w:ind w:hanging="480"/>
      <w:jc w:val="center"/>
    </w:pPr>
    <w:rPr>
      <w:rFonts w:ascii="Times New Roman" w:eastAsia="Times New Roman" w:hAnsi="Times New Roman" w:cs="Times New Roman"/>
      <w:spacing w:val="4"/>
      <w:sz w:val="21"/>
      <w:szCs w:val="21"/>
    </w:rPr>
  </w:style>
  <w:style w:type="table" w:styleId="Tabela-Siatka">
    <w:name w:val="Table Grid"/>
    <w:basedOn w:val="Standardowy"/>
    <w:uiPriority w:val="39"/>
    <w:rsid w:val="00DA3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2C7"/>
  </w:style>
  <w:style w:type="paragraph" w:styleId="Stopka">
    <w:name w:val="footer"/>
    <w:basedOn w:val="Normalny"/>
    <w:link w:val="Stopka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2C7"/>
  </w:style>
  <w:style w:type="paragraph" w:styleId="Tekstdymka">
    <w:name w:val="Balloon Text"/>
    <w:basedOn w:val="Normalny"/>
    <w:link w:val="TekstdymkaZnak"/>
    <w:uiPriority w:val="99"/>
    <w:semiHidden/>
    <w:unhideWhenUsed/>
    <w:rsid w:val="0049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54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qFormat/>
    <w:rsid w:val="00D302A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D302A1"/>
    <w:rPr>
      <w:b/>
      <w:bCs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D302A1"/>
    <w:rPr>
      <w:b/>
      <w:sz w:val="20"/>
    </w:rPr>
  </w:style>
  <w:style w:type="paragraph" w:styleId="Tekstpodstawowy">
    <w:name w:val="Body Text"/>
    <w:basedOn w:val="Normalny"/>
    <w:link w:val="TekstpodstawowyZnak"/>
    <w:rsid w:val="00D302A1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D302A1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F62E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28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28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28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8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28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AE828-D488-4448-8D97-FA5FCFF80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1543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5</cp:revision>
  <cp:lastPrinted>2025-06-03T06:57:00Z</cp:lastPrinted>
  <dcterms:created xsi:type="dcterms:W3CDTF">2025-08-08T06:53:00Z</dcterms:created>
  <dcterms:modified xsi:type="dcterms:W3CDTF">2025-08-11T06:13:00Z</dcterms:modified>
</cp:coreProperties>
</file>