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905759">
        <w:rPr>
          <w:b/>
          <w:color w:val="000000" w:themeColor="text1"/>
        </w:rPr>
        <w:t>33</w:t>
      </w:r>
      <w:r w:rsidRPr="003A7F52">
        <w:rPr>
          <w:b/>
          <w:color w:val="000000" w:themeColor="text1"/>
        </w:rPr>
        <w:t>.</w:t>
      </w:r>
      <w:r>
        <w:rPr>
          <w:b/>
        </w:rPr>
        <w:t>2024</w:t>
      </w:r>
      <w:r w:rsidR="006021DD">
        <w:rPr>
          <w:b/>
        </w:rPr>
        <w:t xml:space="preserve">                                                         </w:t>
      </w:r>
      <w:r>
        <w:rPr>
          <w:b/>
        </w:rPr>
        <w:t xml:space="preserve">              Ciechanów, dnia </w:t>
      </w:r>
      <w:r w:rsidR="00B2563C">
        <w:rPr>
          <w:b/>
          <w:color w:val="000000" w:themeColor="text1"/>
        </w:rPr>
        <w:t>31</w:t>
      </w:r>
      <w:r w:rsidR="0051360F">
        <w:rPr>
          <w:b/>
          <w:color w:val="000000" w:themeColor="text1"/>
        </w:rPr>
        <w:t>.07</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A16537">
        <w:rPr>
          <w:b/>
          <w:sz w:val="22"/>
        </w:rPr>
        <w:t>Wyposażenie laboratoriów w budynku dydaktycznym</w:t>
      </w:r>
      <w:r w:rsidR="00D95AC5">
        <w:rPr>
          <w:b/>
          <w:sz w:val="22"/>
        </w:rPr>
        <w:t xml:space="preserve"> PANS</w:t>
      </w:r>
      <w:r w:rsidR="00A16537">
        <w:rPr>
          <w:b/>
          <w:sz w:val="22"/>
        </w:rPr>
        <w:t xml:space="preserve"> w Mławie</w:t>
      </w:r>
      <w:r w:rsidR="0051360F">
        <w:rPr>
          <w:b/>
          <w:sz w:val="22"/>
        </w:rPr>
        <w:t xml:space="preserve"> z podziałem na zadania</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51360F">
        <w:rPr>
          <w:sz w:val="22"/>
        </w:rPr>
        <w:t>wyposażenie laboratoriów</w:t>
      </w:r>
      <w:r w:rsidR="00B3443A">
        <w:rPr>
          <w:sz w:val="22"/>
        </w:rPr>
        <w:t xml:space="preserve"> w budynku dydaktycznym</w:t>
      </w:r>
      <w:r w:rsidR="00574D9D">
        <w:rPr>
          <w:sz w:val="22"/>
        </w:rPr>
        <w:t xml:space="preserve"> PANS</w:t>
      </w:r>
      <w:r w:rsidR="00B3443A">
        <w:rPr>
          <w:sz w:val="22"/>
        </w:rPr>
        <w:t xml:space="preserve"> w Mławie</w:t>
      </w:r>
      <w:r w:rsidR="0051360F">
        <w:rPr>
          <w:sz w:val="22"/>
        </w:rPr>
        <w:t xml:space="preserve"> z podziałem na zadania:</w:t>
      </w:r>
    </w:p>
    <w:p w:rsidR="0051360F" w:rsidRPr="00F40C79" w:rsidRDefault="0051360F" w:rsidP="00A11E58">
      <w:pPr>
        <w:spacing w:after="182" w:line="360" w:lineRule="auto"/>
        <w:ind w:left="-5"/>
        <w:rPr>
          <w:b/>
          <w:sz w:val="22"/>
        </w:rPr>
      </w:pPr>
      <w:r w:rsidRPr="00F40C79">
        <w:rPr>
          <w:b/>
          <w:sz w:val="22"/>
        </w:rPr>
        <w:t>ZADANIE NR 1</w:t>
      </w:r>
    </w:p>
    <w:p w:rsidR="0051360F" w:rsidRDefault="0051360F" w:rsidP="0051360F">
      <w:pPr>
        <w:spacing w:after="3" w:line="263" w:lineRule="auto"/>
        <w:ind w:left="931" w:hanging="365"/>
      </w:pPr>
      <w:r>
        <w:rPr>
          <w:sz w:val="26"/>
        </w:rPr>
        <w:t>1. Model dydaktyczny przenośnika taśmowego z możliwością sortowania części - do testowania pr</w:t>
      </w:r>
      <w:r w:rsidR="006757B8">
        <w:rPr>
          <w:sz w:val="26"/>
        </w:rPr>
        <w:t>ogramów sterowników PLC -</w:t>
      </w:r>
      <w:r>
        <w:rPr>
          <w:sz w:val="26"/>
        </w:rPr>
        <w:t xml:space="preserve"> 1 szt. </w:t>
      </w:r>
    </w:p>
    <w:p w:rsidR="00E7573F" w:rsidRDefault="0051360F" w:rsidP="0051360F">
      <w:pPr>
        <w:ind w:left="86" w:right="370"/>
      </w:pPr>
      <w:r>
        <w:t xml:space="preserve">Cel dydaktyczny stanowiska to przećwiczenie obsługi rzeczywistego przenośnika wraz </w:t>
      </w:r>
      <w:r>
        <w:rPr>
          <w:noProof/>
        </w:rPr>
        <w:drawing>
          <wp:inline distT="0" distB="0" distL="0" distR="0" wp14:anchorId="7B8497AC" wp14:editId="28BBA4FC">
            <wp:extent cx="9144" cy="3049"/>
            <wp:effectExtent l="0" t="0" r="0" b="0"/>
            <wp:docPr id="26748" name="Picture 26748"/>
            <wp:cNvGraphicFramePr/>
            <a:graphic xmlns:a="http://schemas.openxmlformats.org/drawingml/2006/main">
              <a:graphicData uri="http://schemas.openxmlformats.org/drawingml/2006/picture">
                <pic:pic xmlns:pic="http://schemas.openxmlformats.org/drawingml/2006/picture">
                  <pic:nvPicPr>
                    <pic:cNvPr id="26748" name="Picture 26748"/>
                    <pic:cNvPicPr/>
                  </pic:nvPicPr>
                  <pic:blipFill>
                    <a:blip r:embed="rId8"/>
                    <a:stretch>
                      <a:fillRect/>
                    </a:stretch>
                  </pic:blipFill>
                  <pic:spPr>
                    <a:xfrm>
                      <a:off x="0" y="0"/>
                      <a:ext cx="9144" cy="3049"/>
                    </a:xfrm>
                    <a:prstGeom prst="rect">
                      <a:avLst/>
                    </a:prstGeom>
                  </pic:spPr>
                </pic:pic>
              </a:graphicData>
            </a:graphic>
          </wp:inline>
        </w:drawing>
      </w:r>
      <w:r>
        <w:t xml:space="preserve">z sortowaniem części sterowanego sterownikiem PLC za pomocą napisanego programu, której zadaniem będzie posegregowanie elementów ze względu na ich kolor oraz materiał, z którego są wykonane. </w:t>
      </w:r>
    </w:p>
    <w:p w:rsidR="0051360F" w:rsidRDefault="0051360F" w:rsidP="0051360F">
      <w:pPr>
        <w:ind w:left="86" w:right="370"/>
      </w:pPr>
      <w:r>
        <w:lastRenderedPageBreak/>
        <w:t>Zestaw powinien zawierać:</w:t>
      </w:r>
      <w:r>
        <w:rPr>
          <w:noProof/>
        </w:rPr>
        <w:drawing>
          <wp:inline distT="0" distB="0" distL="0" distR="0" wp14:anchorId="41B528FF" wp14:editId="5DF2831F">
            <wp:extent cx="3048" cy="9147"/>
            <wp:effectExtent l="0" t="0" r="0" b="0"/>
            <wp:docPr id="26750" name="Picture 26750"/>
            <wp:cNvGraphicFramePr/>
            <a:graphic xmlns:a="http://schemas.openxmlformats.org/drawingml/2006/main">
              <a:graphicData uri="http://schemas.openxmlformats.org/drawingml/2006/picture">
                <pic:pic xmlns:pic="http://schemas.openxmlformats.org/drawingml/2006/picture">
                  <pic:nvPicPr>
                    <pic:cNvPr id="26750" name="Picture 26750"/>
                    <pic:cNvPicPr/>
                  </pic:nvPicPr>
                  <pic:blipFill>
                    <a:blip r:embed="rId9"/>
                    <a:stretch>
                      <a:fillRect/>
                    </a:stretch>
                  </pic:blipFill>
                  <pic:spPr>
                    <a:xfrm>
                      <a:off x="0" y="0"/>
                      <a:ext cx="3048" cy="9147"/>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15" w:line="249" w:lineRule="auto"/>
        <w:ind w:hanging="202"/>
        <w:jc w:val="both"/>
      </w:pPr>
      <w:r>
        <w:t>popychacze elektryczne</w:t>
      </w:r>
    </w:p>
    <w:p w:rsidR="0051360F" w:rsidRDefault="0051360F" w:rsidP="0051360F">
      <w:pPr>
        <w:numPr>
          <w:ilvl w:val="0"/>
          <w:numId w:val="39"/>
        </w:numPr>
        <w:spacing w:after="15" w:line="249" w:lineRule="auto"/>
        <w:ind w:hanging="202"/>
        <w:jc w:val="both"/>
      </w:pPr>
      <w:r>
        <w:t>krążki</w:t>
      </w:r>
    </w:p>
    <w:p w:rsidR="0051360F" w:rsidRDefault="0051360F" w:rsidP="0051360F">
      <w:pPr>
        <w:numPr>
          <w:ilvl w:val="0"/>
          <w:numId w:val="39"/>
        </w:numPr>
        <w:spacing w:after="15" w:line="249" w:lineRule="auto"/>
        <w:ind w:hanging="202"/>
        <w:jc w:val="both"/>
      </w:pPr>
      <w:r>
        <w:t>taśmociąg</w:t>
      </w:r>
    </w:p>
    <w:p w:rsidR="0051360F" w:rsidRDefault="0051360F" w:rsidP="0051360F">
      <w:pPr>
        <w:numPr>
          <w:ilvl w:val="0"/>
          <w:numId w:val="39"/>
        </w:numPr>
        <w:spacing w:after="15" w:line="249" w:lineRule="auto"/>
        <w:ind w:hanging="202"/>
        <w:jc w:val="both"/>
      </w:pPr>
      <w:r>
        <w:t xml:space="preserve">silnik krokowy </w:t>
      </w:r>
      <w:r>
        <w:rPr>
          <w:noProof/>
        </w:rPr>
        <w:drawing>
          <wp:inline distT="0" distB="0" distL="0" distR="0" wp14:anchorId="3B9D16DA" wp14:editId="148273D4">
            <wp:extent cx="3048" cy="3049"/>
            <wp:effectExtent l="0" t="0" r="0" b="0"/>
            <wp:docPr id="4806" name="Picture 4806"/>
            <wp:cNvGraphicFramePr/>
            <a:graphic xmlns:a="http://schemas.openxmlformats.org/drawingml/2006/main">
              <a:graphicData uri="http://schemas.openxmlformats.org/drawingml/2006/picture">
                <pic:pic xmlns:pic="http://schemas.openxmlformats.org/drawingml/2006/picture">
                  <pic:nvPicPr>
                    <pic:cNvPr id="4806" name="Picture 4806"/>
                    <pic:cNvPicPr/>
                  </pic:nvPicPr>
                  <pic:blipFill>
                    <a:blip r:embed="rId10"/>
                    <a:stretch>
                      <a:fillRect/>
                    </a:stretch>
                  </pic:blipFill>
                  <pic:spPr>
                    <a:xfrm>
                      <a:off x="0" y="0"/>
                      <a:ext cx="3048" cy="3049"/>
                    </a:xfrm>
                    <a:prstGeom prst="rect">
                      <a:avLst/>
                    </a:prstGeom>
                  </pic:spPr>
                </pic:pic>
              </a:graphicData>
            </a:graphic>
          </wp:inline>
        </w:drawing>
      </w:r>
      <w:r>
        <w:t>- pojemniki na odpady</w:t>
      </w:r>
    </w:p>
    <w:p w:rsidR="0051360F" w:rsidRDefault="0051360F" w:rsidP="0051360F">
      <w:pPr>
        <w:numPr>
          <w:ilvl w:val="0"/>
          <w:numId w:val="39"/>
        </w:numPr>
        <w:spacing w:after="3" w:line="263" w:lineRule="auto"/>
        <w:ind w:hanging="202"/>
        <w:jc w:val="both"/>
      </w:pPr>
      <w:r>
        <w:rPr>
          <w:sz w:val="26"/>
        </w:rPr>
        <w:t>przyciski start/stop</w:t>
      </w:r>
    </w:p>
    <w:p w:rsidR="0051360F" w:rsidRDefault="0051360F" w:rsidP="0051360F">
      <w:pPr>
        <w:numPr>
          <w:ilvl w:val="0"/>
          <w:numId w:val="39"/>
        </w:numPr>
        <w:spacing w:after="3" w:line="263" w:lineRule="auto"/>
        <w:ind w:hanging="202"/>
        <w:jc w:val="both"/>
      </w:pPr>
      <w:r>
        <w:rPr>
          <w:sz w:val="26"/>
        </w:rPr>
        <w:t>czujniki</w:t>
      </w:r>
    </w:p>
    <w:p w:rsidR="0051360F" w:rsidRDefault="0051360F" w:rsidP="0051360F">
      <w:pPr>
        <w:spacing w:after="293"/>
        <w:ind w:left="86" w:right="499"/>
      </w:pPr>
      <w:r>
        <w:t>Możliwości: Głównym celem dydaktycznym stanowiska jest przećwiczenie umiejętności oprogramowania czujników automatyki przemysłowej wraz z silnikiem napędzającym taśmociąg, podstawowe systemy zabezpieczających, jakimi są przyciski start, stop oraz awaria.</w:t>
      </w:r>
    </w:p>
    <w:p w:rsidR="0051360F" w:rsidRDefault="0051360F" w:rsidP="0051360F">
      <w:pPr>
        <w:numPr>
          <w:ilvl w:val="1"/>
          <w:numId w:val="39"/>
        </w:numPr>
        <w:spacing w:after="95" w:line="259" w:lineRule="auto"/>
        <w:ind w:hanging="374"/>
      </w:pPr>
      <w:r>
        <w:rPr>
          <w:sz w:val="26"/>
        </w:rPr>
        <w:t>Model dydaktyczny windy/elewatora do testowania programów sterowników</w:t>
      </w:r>
    </w:p>
    <w:p w:rsidR="0051360F" w:rsidRDefault="0051360F" w:rsidP="0051360F">
      <w:pPr>
        <w:spacing w:after="3" w:line="263" w:lineRule="auto"/>
        <w:ind w:left="859" w:hanging="5"/>
      </w:pPr>
      <w:r>
        <w:rPr>
          <w:sz w:val="26"/>
        </w:rPr>
        <w:t xml:space="preserve">PLC - 1 szt. </w:t>
      </w:r>
    </w:p>
    <w:p w:rsidR="0051360F" w:rsidRDefault="0051360F" w:rsidP="0051360F">
      <w:pPr>
        <w:ind w:left="86" w:right="514"/>
      </w:pPr>
      <w:r>
        <w:t>Cel dydaktyczny stanowiska jest przećwiczenie obsługi windy zachowując pełny realizm panujący w rzeczywistych warunkach, jak np. zwalnianie przy wybranym piętrze, przywoływanie, sortowanie pięter.</w:t>
      </w:r>
      <w:r>
        <w:rPr>
          <w:noProof/>
        </w:rPr>
        <w:drawing>
          <wp:inline distT="0" distB="0" distL="0" distR="0" wp14:anchorId="6BA23C31" wp14:editId="49EC1C23">
            <wp:extent cx="18288" cy="24392"/>
            <wp:effectExtent l="0" t="0" r="0" b="0"/>
            <wp:docPr id="26752" name="Picture 26752"/>
            <wp:cNvGraphicFramePr/>
            <a:graphic xmlns:a="http://schemas.openxmlformats.org/drawingml/2006/main">
              <a:graphicData uri="http://schemas.openxmlformats.org/drawingml/2006/picture">
                <pic:pic xmlns:pic="http://schemas.openxmlformats.org/drawingml/2006/picture">
                  <pic:nvPicPr>
                    <pic:cNvPr id="26752" name="Picture 26752"/>
                    <pic:cNvPicPr/>
                  </pic:nvPicPr>
                  <pic:blipFill>
                    <a:blip r:embed="rId11"/>
                    <a:stretch>
                      <a:fillRect/>
                    </a:stretch>
                  </pic:blipFill>
                  <pic:spPr>
                    <a:xfrm>
                      <a:off x="0" y="0"/>
                      <a:ext cx="18288" cy="24392"/>
                    </a:xfrm>
                    <a:prstGeom prst="rect">
                      <a:avLst/>
                    </a:prstGeom>
                  </pic:spPr>
                </pic:pic>
              </a:graphicData>
            </a:graphic>
          </wp:inline>
        </w:drawing>
      </w:r>
    </w:p>
    <w:p w:rsidR="0051360F" w:rsidRDefault="0051360F" w:rsidP="0051360F">
      <w:pPr>
        <w:ind w:left="86"/>
      </w:pPr>
      <w:r>
        <w:t>Zestaw powinien zawierać:</w:t>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gniazda zasilające</w:t>
      </w:r>
    </w:p>
    <w:p w:rsidR="0051360F" w:rsidRDefault="0051360F" w:rsidP="0051360F">
      <w:pPr>
        <w:numPr>
          <w:ilvl w:val="0"/>
          <w:numId w:val="39"/>
        </w:numPr>
        <w:spacing w:after="15" w:line="249" w:lineRule="auto"/>
        <w:ind w:hanging="202"/>
        <w:jc w:val="both"/>
      </w:pPr>
      <w:r>
        <w:t>wytrzymałą obudowę</w:t>
      </w:r>
    </w:p>
    <w:p w:rsidR="0051360F" w:rsidRDefault="0051360F" w:rsidP="0051360F">
      <w:pPr>
        <w:numPr>
          <w:ilvl w:val="0"/>
          <w:numId w:val="39"/>
        </w:numPr>
        <w:spacing w:after="3" w:line="263" w:lineRule="auto"/>
        <w:ind w:hanging="202"/>
        <w:jc w:val="both"/>
      </w:pPr>
      <w:r>
        <w:rPr>
          <w:sz w:val="26"/>
        </w:rPr>
        <w:t>czujniki krańcowe</w:t>
      </w:r>
    </w:p>
    <w:p w:rsidR="0051360F" w:rsidRDefault="0051360F" w:rsidP="0051360F">
      <w:pPr>
        <w:numPr>
          <w:ilvl w:val="0"/>
          <w:numId w:val="39"/>
        </w:numPr>
        <w:spacing w:after="3" w:line="263" w:lineRule="auto"/>
        <w:ind w:hanging="202"/>
        <w:jc w:val="both"/>
      </w:pPr>
      <w:r>
        <w:rPr>
          <w:sz w:val="26"/>
        </w:rPr>
        <w:t>przyciski</w:t>
      </w:r>
    </w:p>
    <w:p w:rsidR="0051360F" w:rsidRDefault="0051360F" w:rsidP="0051360F">
      <w:pPr>
        <w:numPr>
          <w:ilvl w:val="0"/>
          <w:numId w:val="39"/>
        </w:numPr>
        <w:spacing w:after="3" w:line="263" w:lineRule="auto"/>
        <w:ind w:hanging="202"/>
        <w:jc w:val="both"/>
      </w:pPr>
      <w:r>
        <w:rPr>
          <w:sz w:val="26"/>
        </w:rPr>
        <w:t>silnik</w:t>
      </w:r>
    </w:p>
    <w:p w:rsidR="0051360F" w:rsidRDefault="0051360F" w:rsidP="0051360F">
      <w:pPr>
        <w:ind w:left="86" w:right="302"/>
      </w:pPr>
      <w:r>
        <w:t>Możliwości: Głównym celem dydaktycznym stanowiska jest umiejętność oprogramowania czujników krańcowych wraz z silnikiem napędzającym windę. Ważnym atutem stanowiska jest możliwość przećwiczenia szeregowania wielu danych w celu optymalizacji działania systemu.</w:t>
      </w:r>
      <w:r>
        <w:rPr>
          <w:noProof/>
        </w:rPr>
        <w:drawing>
          <wp:inline distT="0" distB="0" distL="0" distR="0" wp14:anchorId="020039C5" wp14:editId="5DB4DFE1">
            <wp:extent cx="3048" cy="3049"/>
            <wp:effectExtent l="0" t="0" r="0" b="0"/>
            <wp:docPr id="4810" name="Picture 4810"/>
            <wp:cNvGraphicFramePr/>
            <a:graphic xmlns:a="http://schemas.openxmlformats.org/drawingml/2006/main">
              <a:graphicData uri="http://schemas.openxmlformats.org/drawingml/2006/picture">
                <pic:pic xmlns:pic="http://schemas.openxmlformats.org/drawingml/2006/picture">
                  <pic:nvPicPr>
                    <pic:cNvPr id="4810" name="Picture 4810"/>
                    <pic:cNvPicPr/>
                  </pic:nvPicPr>
                  <pic:blipFill>
                    <a:blip r:embed="rId12"/>
                    <a:stretch>
                      <a:fillRect/>
                    </a:stretch>
                  </pic:blipFill>
                  <pic:spPr>
                    <a:xfrm>
                      <a:off x="0" y="0"/>
                      <a:ext cx="3048" cy="3049"/>
                    </a:xfrm>
                    <a:prstGeom prst="rect">
                      <a:avLst/>
                    </a:prstGeom>
                  </pic:spPr>
                </pic:pic>
              </a:graphicData>
            </a:graphic>
          </wp:inline>
        </w:drawing>
      </w:r>
    </w:p>
    <w:p w:rsidR="0051360F" w:rsidRDefault="0051360F" w:rsidP="006757B8">
      <w:pPr>
        <w:numPr>
          <w:ilvl w:val="1"/>
          <w:numId w:val="39"/>
        </w:numPr>
        <w:spacing w:after="133" w:line="259" w:lineRule="auto"/>
        <w:ind w:hanging="374"/>
      </w:pPr>
      <w:r>
        <w:rPr>
          <w:sz w:val="26"/>
        </w:rPr>
        <w:t>Model dydaktyczny przepompowni do testowania programów sterowników PLC</w:t>
      </w:r>
      <w:r w:rsidR="006757B8">
        <w:t xml:space="preserve">- </w:t>
      </w:r>
      <w:r>
        <w:t xml:space="preserve">1 szt. </w:t>
      </w:r>
    </w:p>
    <w:p w:rsidR="0051360F" w:rsidRDefault="0051360F" w:rsidP="0051360F">
      <w:pPr>
        <w:ind w:left="0" w:right="379"/>
      </w:pPr>
      <w:r>
        <w:t xml:space="preserve">Cel dydaktyczny stanowiska to modelowanie różnych scenariuszy obsługi pomp hydraulicznych. Może to być na przykład utrzymywanie poziomu cieczy pomiędzy dwoma </w:t>
      </w:r>
      <w:r>
        <w:rPr>
          <w:noProof/>
        </w:rPr>
        <w:drawing>
          <wp:inline distT="0" distB="0" distL="0" distR="0" wp14:anchorId="7EFDA61C" wp14:editId="63DA7C2D">
            <wp:extent cx="3048" cy="3049"/>
            <wp:effectExtent l="0" t="0" r="0" b="0"/>
            <wp:docPr id="6667" name="Picture 6667"/>
            <wp:cNvGraphicFramePr/>
            <a:graphic xmlns:a="http://schemas.openxmlformats.org/drawingml/2006/main">
              <a:graphicData uri="http://schemas.openxmlformats.org/drawingml/2006/picture">
                <pic:pic xmlns:pic="http://schemas.openxmlformats.org/drawingml/2006/picture">
                  <pic:nvPicPr>
                    <pic:cNvPr id="6667" name="Picture 6667"/>
                    <pic:cNvPicPr/>
                  </pic:nvPicPr>
                  <pic:blipFill>
                    <a:blip r:embed="rId13"/>
                    <a:stretch>
                      <a:fillRect/>
                    </a:stretch>
                  </pic:blipFill>
                  <pic:spPr>
                    <a:xfrm>
                      <a:off x="0" y="0"/>
                      <a:ext cx="3048" cy="3049"/>
                    </a:xfrm>
                    <a:prstGeom prst="rect">
                      <a:avLst/>
                    </a:prstGeom>
                  </pic:spPr>
                </pic:pic>
              </a:graphicData>
            </a:graphic>
          </wp:inline>
        </w:drawing>
      </w:r>
      <w:r w:rsidR="00E7573F">
        <w:t>pułapami.</w:t>
      </w:r>
    </w:p>
    <w:p w:rsidR="0051360F" w:rsidRDefault="0051360F" w:rsidP="0051360F">
      <w:pPr>
        <w:ind w:left="0"/>
      </w:pPr>
      <w:r>
        <w:t>Zestaw powinien zawierać:</w:t>
      </w:r>
      <w:r>
        <w:rPr>
          <w:noProof/>
        </w:rPr>
        <w:drawing>
          <wp:inline distT="0" distB="0" distL="0" distR="0" wp14:anchorId="4FDABBDD" wp14:editId="1565EE3F">
            <wp:extent cx="3048" cy="3049"/>
            <wp:effectExtent l="0" t="0" r="0" b="0"/>
            <wp:docPr id="6668"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14"/>
                    <a:stretch>
                      <a:fillRect/>
                    </a:stretch>
                  </pic:blipFill>
                  <pic:spPr>
                    <a:xfrm>
                      <a:off x="0" y="0"/>
                      <a:ext cx="3048" cy="3049"/>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gniazda typu banan dla wejść cyfrowych</w:t>
      </w:r>
    </w:p>
    <w:p w:rsidR="0051360F" w:rsidRDefault="0051360F" w:rsidP="0051360F">
      <w:pPr>
        <w:numPr>
          <w:ilvl w:val="0"/>
          <w:numId w:val="39"/>
        </w:numPr>
        <w:spacing w:after="15" w:line="249" w:lineRule="auto"/>
        <w:ind w:hanging="202"/>
        <w:jc w:val="both"/>
      </w:pPr>
      <w:r>
        <w:t xml:space="preserve">gniazda zasilające </w:t>
      </w:r>
      <w:r>
        <w:rPr>
          <w:noProof/>
        </w:rPr>
        <w:drawing>
          <wp:inline distT="0" distB="0" distL="0" distR="0" wp14:anchorId="02719C04" wp14:editId="5B7AF09C">
            <wp:extent cx="48768" cy="24391"/>
            <wp:effectExtent l="0" t="0" r="0" b="0"/>
            <wp:docPr id="26756" name="Picture 26756"/>
            <wp:cNvGraphicFramePr/>
            <a:graphic xmlns:a="http://schemas.openxmlformats.org/drawingml/2006/main">
              <a:graphicData uri="http://schemas.openxmlformats.org/drawingml/2006/picture">
                <pic:pic xmlns:pic="http://schemas.openxmlformats.org/drawingml/2006/picture">
                  <pic:nvPicPr>
                    <pic:cNvPr id="26756" name="Picture 26756"/>
                    <pic:cNvPicPr/>
                  </pic:nvPicPr>
                  <pic:blipFill>
                    <a:blip r:embed="rId15"/>
                    <a:stretch>
                      <a:fillRect/>
                    </a:stretch>
                  </pic:blipFill>
                  <pic:spPr>
                    <a:xfrm>
                      <a:off x="0" y="0"/>
                      <a:ext cx="48768" cy="24391"/>
                    </a:xfrm>
                    <a:prstGeom prst="rect">
                      <a:avLst/>
                    </a:prstGeom>
                  </pic:spPr>
                </pic:pic>
              </a:graphicData>
            </a:graphic>
          </wp:inline>
        </w:drawing>
      </w:r>
      <w:r>
        <w:t>dwa zbiorniki na płyn (górny i dolny)</w:t>
      </w:r>
      <w:r>
        <w:rPr>
          <w:noProof/>
        </w:rPr>
        <w:drawing>
          <wp:inline distT="0" distB="0" distL="0" distR="0" wp14:anchorId="166D827E" wp14:editId="0233E2E2">
            <wp:extent cx="6096" cy="24391"/>
            <wp:effectExtent l="0" t="0" r="0" b="0"/>
            <wp:docPr id="26758" name="Picture 26758"/>
            <wp:cNvGraphicFramePr/>
            <a:graphic xmlns:a="http://schemas.openxmlformats.org/drawingml/2006/main">
              <a:graphicData uri="http://schemas.openxmlformats.org/drawingml/2006/picture">
                <pic:pic xmlns:pic="http://schemas.openxmlformats.org/drawingml/2006/picture">
                  <pic:nvPicPr>
                    <pic:cNvPr id="26758" name="Picture 26758"/>
                    <pic:cNvPicPr/>
                  </pic:nvPicPr>
                  <pic:blipFill>
                    <a:blip r:embed="rId16"/>
                    <a:stretch>
                      <a:fillRect/>
                    </a:stretch>
                  </pic:blipFill>
                  <pic:spPr>
                    <a:xfrm>
                      <a:off x="0" y="0"/>
                      <a:ext cx="6096" cy="24391"/>
                    </a:xfrm>
                    <a:prstGeom prst="rect">
                      <a:avLst/>
                    </a:prstGeom>
                  </pic:spPr>
                </pic:pic>
              </a:graphicData>
            </a:graphic>
          </wp:inline>
        </w:drawing>
      </w:r>
    </w:p>
    <w:p w:rsidR="0051360F" w:rsidRDefault="0051360F" w:rsidP="0051360F">
      <w:pPr>
        <w:numPr>
          <w:ilvl w:val="0"/>
          <w:numId w:val="39"/>
        </w:numPr>
        <w:spacing w:after="15" w:line="249" w:lineRule="auto"/>
        <w:ind w:hanging="202"/>
        <w:jc w:val="both"/>
      </w:pPr>
      <w:r>
        <w:t>dwie pompy</w:t>
      </w:r>
    </w:p>
    <w:p w:rsidR="0051360F" w:rsidRDefault="0051360F" w:rsidP="0051360F">
      <w:pPr>
        <w:numPr>
          <w:ilvl w:val="0"/>
          <w:numId w:val="39"/>
        </w:numPr>
        <w:spacing w:after="15" w:line="249" w:lineRule="auto"/>
        <w:ind w:hanging="202"/>
        <w:jc w:val="both"/>
      </w:pPr>
      <w:r>
        <w:t>sześć czujników poziomu płynu (pływakowych). Po trzy na każdy zbiornik</w:t>
      </w:r>
    </w:p>
    <w:p w:rsidR="0051360F" w:rsidRDefault="0051360F" w:rsidP="0051360F">
      <w:pPr>
        <w:spacing w:after="295" w:line="271" w:lineRule="auto"/>
        <w:ind w:left="24"/>
      </w:pPr>
      <w:r>
        <w:lastRenderedPageBreak/>
        <w:t>Możliwości: Głównym celem dydaktycznym stanowiska jest umiejętność oprogramowania pracy pomp oraz czujników poziomu płynu. Można przećwiczyć różne scenariusze pracy takiego układu, jak np. wariant z podtrzymaniem cewki.</w:t>
      </w:r>
    </w:p>
    <w:p w:rsidR="004D2492" w:rsidRPr="004D2492" w:rsidRDefault="004D2492" w:rsidP="004D2492">
      <w:pPr>
        <w:spacing w:after="182" w:line="360" w:lineRule="auto"/>
        <w:ind w:left="-5"/>
        <w:rPr>
          <w:b/>
          <w:sz w:val="22"/>
        </w:rPr>
      </w:pPr>
      <w:r>
        <w:rPr>
          <w:b/>
          <w:sz w:val="22"/>
        </w:rPr>
        <w:t>ZADANIE NR 2</w:t>
      </w:r>
    </w:p>
    <w:p w:rsidR="0051360F" w:rsidRPr="004D2492" w:rsidRDefault="0051360F" w:rsidP="00E32D78">
      <w:pPr>
        <w:pStyle w:val="Akapitzlist"/>
        <w:numPr>
          <w:ilvl w:val="0"/>
          <w:numId w:val="42"/>
        </w:numPr>
        <w:spacing w:after="3" w:line="355" w:lineRule="auto"/>
      </w:pPr>
      <w:r w:rsidRPr="00E32D78">
        <w:rPr>
          <w:sz w:val="26"/>
        </w:rPr>
        <w:t>Osprzęt - przewody łączeniowe, przełączniki, wtyczki, złączki, lampki, elementy montażowe — po 50 szt</w:t>
      </w:r>
      <w:r w:rsidR="00F40C79" w:rsidRPr="00E32D78">
        <w:rPr>
          <w:sz w:val="26"/>
        </w:rPr>
        <w:t>.</w:t>
      </w:r>
    </w:p>
    <w:p w:rsidR="0051360F" w:rsidRDefault="0051360F" w:rsidP="00A11E58">
      <w:pPr>
        <w:spacing w:after="182" w:line="360" w:lineRule="auto"/>
        <w:ind w:left="-5"/>
        <w:rPr>
          <w:sz w:val="22"/>
        </w:rPr>
      </w:pPr>
    </w:p>
    <w:p w:rsidR="0051360F" w:rsidRPr="00F40C79" w:rsidRDefault="00905759" w:rsidP="00A11E58">
      <w:pPr>
        <w:spacing w:after="182" w:line="360" w:lineRule="auto"/>
        <w:ind w:left="-5"/>
        <w:rPr>
          <w:b/>
          <w:sz w:val="22"/>
        </w:rPr>
      </w:pPr>
      <w:r>
        <w:rPr>
          <w:b/>
          <w:sz w:val="22"/>
        </w:rPr>
        <w:t>ZADANIE NR 3</w:t>
      </w:r>
    </w:p>
    <w:p w:rsidR="0051360F" w:rsidRDefault="0051360F" w:rsidP="0051360F">
      <w:pPr>
        <w:spacing w:after="39"/>
        <w:ind w:left="0" w:firstLine="0"/>
      </w:pPr>
      <w:r>
        <w:t>Zestaw do ćwiczeń laboratoryjnych "</w:t>
      </w:r>
      <w:proofErr w:type="spellStart"/>
      <w:r>
        <w:t>Diode</w:t>
      </w:r>
      <w:proofErr w:type="spellEnd"/>
      <w:r>
        <w:t xml:space="preserve"> </w:t>
      </w:r>
      <w:proofErr w:type="spellStart"/>
      <w:r>
        <w:t>circuits</w:t>
      </w:r>
      <w:proofErr w:type="spellEnd"/>
      <w:r>
        <w:t>",</w:t>
      </w:r>
    </w:p>
    <w:p w:rsidR="0051360F" w:rsidRDefault="0051360F" w:rsidP="0051360F">
      <w:pPr>
        <w:ind w:left="86"/>
      </w:pPr>
      <w:r>
        <w:t>1. Układy diod</w:t>
      </w:r>
      <w:r w:rsidR="00F40C79">
        <w:t>,</w:t>
      </w:r>
    </w:p>
    <w:p w:rsidR="0051360F" w:rsidRDefault="0051360F" w:rsidP="0051360F">
      <w:r>
        <w:t xml:space="preserve"> 2. Prostowanie</w:t>
      </w:r>
      <w:r w:rsidR="00F40C79">
        <w:t xml:space="preserve"> prądu zmiennego za pomocą diod,</w:t>
      </w:r>
    </w:p>
    <w:p w:rsidR="0051360F" w:rsidRDefault="0051360F" w:rsidP="0051360F">
      <w:pPr>
        <w:ind w:left="86"/>
      </w:pPr>
      <w:r>
        <w:t>3. Ograniczanie napięcia przy pomocy diod-Z</w:t>
      </w:r>
      <w:r w:rsidR="00F40C79">
        <w:t>,</w:t>
      </w:r>
    </w:p>
    <w:p w:rsidR="0051360F" w:rsidRDefault="0051360F" w:rsidP="0051360F">
      <w:pPr>
        <w:spacing w:after="306"/>
        <w:ind w:left="86"/>
      </w:pPr>
      <w:r>
        <w:t>4.</w:t>
      </w:r>
      <w:r w:rsidR="004C2CD7">
        <w:t xml:space="preserve"> </w:t>
      </w:r>
      <w:r>
        <w:t>Badanie polaryzacji przy pomocy diod świecących</w:t>
      </w:r>
      <w:r w:rsidR="00F40C79">
        <w:t>.</w:t>
      </w:r>
    </w:p>
    <w:p w:rsidR="0051360F" w:rsidRDefault="0051360F" w:rsidP="0051360F">
      <w:pPr>
        <w:spacing w:after="306"/>
        <w:ind w:left="86"/>
      </w:pPr>
    </w:p>
    <w:p w:rsidR="0051360F" w:rsidRPr="00F40C79" w:rsidRDefault="00905759" w:rsidP="0051360F">
      <w:pPr>
        <w:spacing w:after="306"/>
        <w:ind w:left="86"/>
        <w:rPr>
          <w:b/>
        </w:rPr>
      </w:pPr>
      <w:r>
        <w:rPr>
          <w:b/>
        </w:rPr>
        <w:t>ZADANIE NR 4</w:t>
      </w:r>
    </w:p>
    <w:p w:rsidR="0051360F" w:rsidRDefault="0051360F" w:rsidP="0051360F">
      <w:pPr>
        <w:spacing w:after="434"/>
        <w:ind w:left="446"/>
      </w:pPr>
      <w:r>
        <w:t>Zestaw do ćwiczeń laboratoryjnych zagadnień wiązanych z optoelektroniką.</w:t>
      </w:r>
    </w:p>
    <w:p w:rsidR="0051360F" w:rsidRDefault="0051360F" w:rsidP="004C2CD7">
      <w:pPr>
        <w:spacing w:after="270"/>
      </w:pPr>
      <w:r>
        <w:t>1.</w:t>
      </w:r>
      <w:r w:rsidR="004C2CD7">
        <w:t xml:space="preserve"> </w:t>
      </w:r>
      <w:r>
        <w:t>Rejestracja charakterystyk fototranzyst</w:t>
      </w:r>
      <w:r w:rsidR="004C2CD7">
        <w:t>orów połączonych jako fotodioda,</w:t>
      </w:r>
      <w:r w:rsidR="004C2CD7" w:rsidRPr="004C2CD7">
        <w:t xml:space="preserve"> </w:t>
      </w:r>
      <w:r w:rsidR="004C2CD7">
        <w:t>jest fototranzystor bez zacisku bazy użyty jako fotodioda.</w:t>
      </w:r>
    </w:p>
    <w:p w:rsidR="0051360F" w:rsidRDefault="0051360F" w:rsidP="0051360F">
      <w:pPr>
        <w:ind w:left="86" w:right="130"/>
      </w:pPr>
      <w:r>
        <w:t>2</w:t>
      </w:r>
      <w:r w:rsidR="004C2CD7">
        <w:t>. Montaż całkowitej optycznej linii transmisyjnej,</w:t>
      </w:r>
      <w:r>
        <w:t xml:space="preserve"> demonstruje transmisję optyczną sygnałów elektrycznych generatora funkcyjnego do głośnika. Sygnały modulują natężenie światła LED zmieniając prąd stanu załączenia; światło jest przesyłane do bazy fototranzystora poprzez elastyczny falowód światła. Fototranzystor jest podłączony szeregowo do głośnika tak, że sygnały są przesyłane do głośnika.</w:t>
      </w:r>
    </w:p>
    <w:p w:rsidR="0051360F" w:rsidRDefault="0051360F" w:rsidP="00A11E58">
      <w:pPr>
        <w:spacing w:after="182" w:line="360" w:lineRule="auto"/>
        <w:ind w:left="-5"/>
        <w:rPr>
          <w:sz w:val="22"/>
        </w:rPr>
      </w:pP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w:t>
      </w:r>
      <w:r w:rsidR="006021DD" w:rsidRPr="008F0B0B">
        <w:rPr>
          <w:sz w:val="22"/>
        </w:rPr>
        <w:lastRenderedPageBreak/>
        <w:t xml:space="preserve">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763C2D" w:rsidRDefault="00966246" w:rsidP="00763C2D">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763C2D">
        <w:rPr>
          <w:b/>
          <w:bCs/>
          <w:szCs w:val="24"/>
        </w:rPr>
        <w:t>90</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r w:rsidR="00166587">
        <w:rPr>
          <w:b/>
          <w:bCs/>
          <w:szCs w:val="24"/>
        </w:rPr>
        <w:t xml:space="preserve"> dla Zadania nr 1, 21</w:t>
      </w:r>
      <w:r w:rsidR="00763C2D">
        <w:rPr>
          <w:b/>
          <w:bCs/>
          <w:szCs w:val="24"/>
        </w:rPr>
        <w:t xml:space="preserve"> dni kalendarzowych od dnia podpisania umowy dla Zadania 2,3,4.</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5577BD">
        <w:rPr>
          <w:b/>
          <w:bCs/>
          <w:szCs w:val="24"/>
        </w:rPr>
        <w:t>90</w:t>
      </w:r>
      <w:r w:rsidR="005F5787" w:rsidRPr="009F7DC4">
        <w:rPr>
          <w:b/>
          <w:bCs/>
          <w:szCs w:val="24"/>
        </w:rPr>
        <w:t xml:space="preserve"> dni </w:t>
      </w:r>
      <w:r w:rsidR="005F5787">
        <w:rPr>
          <w:b/>
          <w:bCs/>
          <w:szCs w:val="24"/>
        </w:rPr>
        <w:t xml:space="preserve">kalendarzowych </w:t>
      </w:r>
      <w:r w:rsidR="005F5787" w:rsidRPr="009F7DC4">
        <w:rPr>
          <w:b/>
          <w:bCs/>
          <w:szCs w:val="24"/>
        </w:rPr>
        <w:t xml:space="preserve">od dnia </w:t>
      </w:r>
      <w:r w:rsidR="005F5787">
        <w:rPr>
          <w:b/>
          <w:bCs/>
          <w:szCs w:val="24"/>
        </w:rPr>
        <w:t>podpisania umowy</w:t>
      </w:r>
      <w:r w:rsidR="005577BD">
        <w:rPr>
          <w:b/>
          <w:bCs/>
          <w:szCs w:val="24"/>
        </w:rPr>
        <w:t xml:space="preserve"> dla Zadania nr 1 i 21 dni kalendarzowych od dnia podpisania umowy dla Zadania nr 2,3,4.</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FA5C15" w:rsidRPr="003503CD" w:rsidRDefault="00FA5C15" w:rsidP="00FA5C15">
      <w:pPr>
        <w:spacing w:after="0" w:line="360" w:lineRule="auto"/>
        <w:rPr>
          <w:szCs w:val="24"/>
        </w:rPr>
      </w:pPr>
      <w:r>
        <w:rPr>
          <w:b/>
          <w:bCs/>
          <w:szCs w:val="24"/>
          <w:lang w:eastAsia="ar-SA"/>
        </w:rPr>
        <w:t>7.7.</w:t>
      </w:r>
      <w:r w:rsidRPr="003503CD">
        <w:rPr>
          <w:bCs/>
          <w:szCs w:val="24"/>
          <w:lang w:eastAsia="ar-SA"/>
        </w:rPr>
        <w:t xml:space="preserve"> Przedmiot zamówienia musi być fabrycznie nowy, kompletny i sprawny technicznie oraz pochodzić z bieżącej produkcji. </w:t>
      </w:r>
    </w:p>
    <w:p w:rsidR="00FA5C15" w:rsidRDefault="00FA5C15" w:rsidP="00FA5C15">
      <w:pPr>
        <w:spacing w:after="0" w:line="360" w:lineRule="auto"/>
        <w:rPr>
          <w:b/>
          <w:szCs w:val="24"/>
          <w:lang w:eastAsia="ar-SA"/>
        </w:rPr>
      </w:pPr>
      <w:r>
        <w:rPr>
          <w:b/>
          <w:bCs/>
          <w:szCs w:val="24"/>
          <w:lang w:eastAsia="ar-SA"/>
        </w:rPr>
        <w:t>7.8.</w:t>
      </w:r>
      <w:r w:rsidRPr="003503CD">
        <w:rPr>
          <w:bCs/>
          <w:szCs w:val="24"/>
          <w:lang w:eastAsia="ar-SA"/>
        </w:rPr>
        <w:t xml:space="preserve"> Wykonawca na dostarczony asortyment udzieli gwarancji minimum 24 miesiące licząc od dnia dostarczenia i zamontowania  przedmiotu umowy </w:t>
      </w:r>
      <w:r w:rsidRPr="003503CD">
        <w:rPr>
          <w:b/>
          <w:szCs w:val="24"/>
          <w:lang w:eastAsia="ar-SA"/>
        </w:rPr>
        <w:t xml:space="preserve">z zastrzeżeniem, że jeżeli okres gwarancji udzielonej przez producenta danego produktu jest dłuższy, to obowiązuje dłuższy okres gwarancji.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lastRenderedPageBreak/>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1737E9">
        <w:rPr>
          <w:b/>
          <w:color w:val="000000" w:themeColor="text1"/>
          <w:sz w:val="22"/>
          <w:u w:val="single" w:color="000000"/>
        </w:rPr>
        <w:t>08.08</w:t>
      </w:r>
      <w:r w:rsidRPr="00924360">
        <w:rPr>
          <w:b/>
          <w:color w:val="000000" w:themeColor="text1"/>
          <w:sz w:val="22"/>
          <w:u w:val="single" w:color="000000"/>
        </w:rPr>
        <w:t>.2024</w:t>
      </w:r>
      <w:r w:rsidR="00B46BF2">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824B8A">
        <w:rPr>
          <w:b/>
          <w:sz w:val="22"/>
        </w:rPr>
        <w:t>Wyposażenie laboratoriów w budynku dydaktycznym</w:t>
      </w:r>
      <w:r w:rsidR="00B46BF2">
        <w:rPr>
          <w:b/>
          <w:sz w:val="22"/>
        </w:rPr>
        <w:t xml:space="preserve"> PANS</w:t>
      </w:r>
      <w:r w:rsidR="00824B8A">
        <w:rPr>
          <w:b/>
          <w:sz w:val="22"/>
        </w:rPr>
        <w:t xml:space="preserve"> w Mławie z podziałem na zadania</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 xml:space="preserve">Wykonawca w swojej ofercie </w:t>
      </w:r>
      <w:r w:rsidR="006021DD" w:rsidRPr="002F1457">
        <w:rPr>
          <w:b/>
          <w:sz w:val="22"/>
          <w:u w:val="single" w:color="000000"/>
        </w:rPr>
        <w:lastRenderedPageBreak/>
        <w:t>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235E60">
        <w:rPr>
          <w:i/>
          <w:sz w:val="22"/>
        </w:rPr>
        <w:t>załącznik nr 2</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235E60">
        <w:rPr>
          <w:b/>
          <w:bCs/>
          <w:iCs/>
          <w:sz w:val="22"/>
        </w:rPr>
        <w:t>Załącznik nr 3</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lastRenderedPageBreak/>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w:t>
      </w:r>
      <w:r w:rsidRPr="008F0B0B">
        <w:rPr>
          <w:sz w:val="22"/>
        </w:rPr>
        <w:lastRenderedPageBreak/>
        <w:t xml:space="preserve">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17" w:history="1">
        <w:r w:rsidR="007F6244" w:rsidRPr="008F0B0B">
          <w:rPr>
            <w:rStyle w:val="Hipercze"/>
            <w:sz w:val="22"/>
          </w:rPr>
          <w:t>www.pansim.edu.pl</w:t>
        </w:r>
      </w:hyperlink>
      <w:hyperlink r:id="rId18">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w:t>
      </w:r>
      <w:r w:rsidR="007F6244" w:rsidRPr="008F0B0B">
        <w:rPr>
          <w:sz w:val="22"/>
        </w:rPr>
        <w:lastRenderedPageBreak/>
        <w:t>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5A72D1"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t xml:space="preserve">                           </w:t>
      </w:r>
      <w:r w:rsidR="002F2804">
        <w:rPr>
          <w:szCs w:val="24"/>
        </w:rPr>
        <w:t xml:space="preserve"> Kierownik</w:t>
      </w:r>
      <w:r w:rsidR="004153E4">
        <w:rPr>
          <w:szCs w:val="24"/>
        </w:rPr>
        <w:t xml:space="preserve"> Zamawiającego</w:t>
      </w:r>
    </w:p>
    <w:p w:rsidR="004153E4" w:rsidRDefault="002F280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Rektor </w:t>
      </w:r>
      <w:r w:rsidR="004153E4">
        <w:rPr>
          <w:szCs w:val="24"/>
        </w:rPr>
        <w:t>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r>
      <w:r w:rsidR="005A72D1">
        <w:rPr>
          <w:szCs w:val="24"/>
        </w:rPr>
        <w:t xml:space="preserve">  </w:t>
      </w:r>
      <w:bookmarkStart w:id="0" w:name="_GoBack"/>
      <w:bookmarkEnd w:id="0"/>
      <w:r w:rsidR="002F2804">
        <w:rPr>
          <w:szCs w:val="24"/>
        </w:rPr>
        <w:t xml:space="preserve">  /-/ dr</w:t>
      </w:r>
      <w:r>
        <w:rPr>
          <w:szCs w:val="24"/>
        </w:rPr>
        <w:t xml:space="preserve"> inż. </w:t>
      </w:r>
      <w:r w:rsidR="002F2804">
        <w:rPr>
          <w:szCs w:val="24"/>
        </w:rPr>
        <w:t>Grzegorz Koc</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pPr>
        <w:spacing w:after="0" w:line="259" w:lineRule="auto"/>
        <w:ind w:left="10"/>
      </w:pPr>
    </w:p>
    <w:p w:rsidR="006757B8" w:rsidRDefault="006757B8">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235E60" w:rsidP="00EC6592">
      <w:pPr>
        <w:numPr>
          <w:ilvl w:val="1"/>
          <w:numId w:val="20"/>
        </w:numPr>
        <w:spacing w:after="49" w:line="259" w:lineRule="auto"/>
        <w:ind w:hanging="360"/>
      </w:pPr>
      <w:r>
        <w:rPr>
          <w:sz w:val="20"/>
        </w:rPr>
        <w:t>Projekt umowy – załącznik nr 3</w:t>
      </w:r>
      <w:r w:rsidR="00EC6592">
        <w:rPr>
          <w:sz w:val="20"/>
        </w:rPr>
        <w:t xml:space="preserve">.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235E60">
        <w:rPr>
          <w:sz w:val="20"/>
        </w:rPr>
        <w:t>- załącznik nr 2</w:t>
      </w:r>
      <w:r>
        <w:rPr>
          <w:sz w:val="20"/>
        </w:rPr>
        <w:t xml:space="preserve">. </w:t>
      </w:r>
    </w:p>
    <w:p w:rsidR="001E6CD5" w:rsidRDefault="008F0B0B" w:rsidP="006F42DC">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sectPr w:rsidR="001E6CD5">
      <w:footerReference w:type="even" r:id="rId19"/>
      <w:footerReference w:type="default" r:id="rId20"/>
      <w:footerReference w:type="first" r:id="rId21"/>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99C" w:rsidRDefault="00CD499C">
      <w:pPr>
        <w:spacing w:after="0" w:line="240" w:lineRule="auto"/>
      </w:pPr>
      <w:r>
        <w:separator/>
      </w:r>
    </w:p>
  </w:endnote>
  <w:endnote w:type="continuationSeparator" w:id="0">
    <w:p w:rsidR="00CD499C" w:rsidRDefault="00CD4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5A72D1" w:rsidRPr="005A72D1">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99C" w:rsidRDefault="00CD499C">
      <w:pPr>
        <w:spacing w:after="0" w:line="240" w:lineRule="auto"/>
      </w:pPr>
      <w:r>
        <w:separator/>
      </w:r>
    </w:p>
  </w:footnote>
  <w:footnote w:type="continuationSeparator" w:id="0">
    <w:p w:rsidR="00CD499C" w:rsidRDefault="00CD4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5A37BF7"/>
    <w:multiLevelType w:val="hybridMultilevel"/>
    <w:tmpl w:val="59B6F832"/>
    <w:lvl w:ilvl="0" w:tplc="FF9CA8D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AA6076A"/>
    <w:multiLevelType w:val="hybridMultilevel"/>
    <w:tmpl w:val="393C335C"/>
    <w:lvl w:ilvl="0" w:tplc="A92EF2A2">
      <w:start w:val="1"/>
      <w:numFmt w:val="bullet"/>
      <w:lvlText w:val="-"/>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EF37D42"/>
    <w:multiLevelType w:val="hybridMultilevel"/>
    <w:tmpl w:val="491AD1EE"/>
    <w:lvl w:ilvl="0" w:tplc="62A6D04A">
      <w:start w:val="1"/>
      <w:numFmt w:val="decimal"/>
      <w:lvlText w:val="%1."/>
      <w:lvlJc w:val="left"/>
      <w:pPr>
        <w:ind w:left="403" w:hanging="360"/>
      </w:pPr>
      <w:rPr>
        <w:rFonts w:hint="default"/>
        <w:sz w:val="26"/>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7"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9"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1"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2"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3"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4"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B036A5F"/>
    <w:multiLevelType w:val="hybridMultilevel"/>
    <w:tmpl w:val="2B12A79A"/>
    <w:lvl w:ilvl="0" w:tplc="04150005">
      <w:start w:val="1"/>
      <w:numFmt w:val="bullet"/>
      <w:lvlText w:val=""/>
      <w:lvlJc w:val="left"/>
      <w:pPr>
        <w:ind w:left="557"/>
      </w:pPr>
      <w:rPr>
        <w:rFonts w:ascii="Wingdings" w:hAnsi="Wingdings" w:hint="default"/>
        <w:b w:val="0"/>
        <w:i w:val="0"/>
        <w:strike w:val="0"/>
        <w:dstrike w:val="0"/>
        <w:color w:val="000000"/>
        <w:sz w:val="28"/>
        <w:szCs w:val="28"/>
        <w:u w:val="none" w:color="000000"/>
        <w:bdr w:val="none" w:sz="0" w:space="0" w:color="auto"/>
        <w:shd w:val="clear" w:color="auto" w:fill="auto"/>
        <w:vertAlign w:val="baseline"/>
      </w:rPr>
    </w:lvl>
    <w:lvl w:ilvl="1" w:tplc="EE526828">
      <w:start w:val="2"/>
      <w:numFmt w:val="decimal"/>
      <w:lvlRestart w:val="0"/>
      <w:lvlText w:val="%2."/>
      <w:lvlJc w:val="left"/>
      <w:pPr>
        <w:ind w:left="7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4028A1C">
      <w:start w:val="1"/>
      <w:numFmt w:val="lowerRoman"/>
      <w:lvlText w:val="%3"/>
      <w:lvlJc w:val="left"/>
      <w:pPr>
        <w:ind w:left="1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401C72">
      <w:start w:val="1"/>
      <w:numFmt w:val="decimal"/>
      <w:lvlText w:val="%4"/>
      <w:lvlJc w:val="left"/>
      <w:pPr>
        <w:ind w:left="2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B0646A">
      <w:start w:val="1"/>
      <w:numFmt w:val="lowerLetter"/>
      <w:lvlText w:val="%5"/>
      <w:lvlJc w:val="left"/>
      <w:pPr>
        <w:ind w:left="2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DA5628">
      <w:start w:val="1"/>
      <w:numFmt w:val="lowerRoman"/>
      <w:lvlText w:val="%6"/>
      <w:lvlJc w:val="left"/>
      <w:pPr>
        <w:ind w:left="3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14076D8">
      <w:start w:val="1"/>
      <w:numFmt w:val="decimal"/>
      <w:lvlText w:val="%7"/>
      <w:lvlJc w:val="left"/>
      <w:pPr>
        <w:ind w:left="4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6B6176C">
      <w:start w:val="1"/>
      <w:numFmt w:val="lowerLetter"/>
      <w:lvlText w:val="%8"/>
      <w:lvlJc w:val="left"/>
      <w:pPr>
        <w:ind w:left="5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9E825D4">
      <w:start w:val="1"/>
      <w:numFmt w:val="lowerRoman"/>
      <w:lvlText w:val="%9"/>
      <w:lvlJc w:val="left"/>
      <w:pPr>
        <w:ind w:left="5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4"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5"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7"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1"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2"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6"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5"/>
  </w:num>
  <w:num w:numId="2">
    <w:abstractNumId w:val="36"/>
  </w:num>
  <w:num w:numId="3">
    <w:abstractNumId w:val="37"/>
  </w:num>
  <w:num w:numId="4">
    <w:abstractNumId w:val="40"/>
  </w:num>
  <w:num w:numId="5">
    <w:abstractNumId w:val="32"/>
  </w:num>
  <w:num w:numId="6">
    <w:abstractNumId w:val="29"/>
  </w:num>
  <w:num w:numId="7">
    <w:abstractNumId w:val="9"/>
  </w:num>
  <w:num w:numId="8">
    <w:abstractNumId w:val="20"/>
  </w:num>
  <w:num w:numId="9">
    <w:abstractNumId w:val="22"/>
  </w:num>
  <w:num w:numId="10">
    <w:abstractNumId w:val="28"/>
  </w:num>
  <w:num w:numId="11">
    <w:abstractNumId w:val="34"/>
  </w:num>
  <w:num w:numId="12">
    <w:abstractNumId w:val="14"/>
  </w:num>
  <w:num w:numId="13">
    <w:abstractNumId w:val="39"/>
  </w:num>
  <w:num w:numId="14">
    <w:abstractNumId w:val="2"/>
  </w:num>
  <w:num w:numId="15">
    <w:abstractNumId w:val="7"/>
  </w:num>
  <w:num w:numId="16">
    <w:abstractNumId w:val="15"/>
  </w:num>
  <w:num w:numId="17">
    <w:abstractNumId w:val="16"/>
  </w:num>
  <w:num w:numId="18">
    <w:abstractNumId w:val="3"/>
  </w:num>
  <w:num w:numId="19">
    <w:abstractNumId w:val="38"/>
  </w:num>
  <w:num w:numId="20">
    <w:abstractNumId w:val="17"/>
  </w:num>
  <w:num w:numId="21">
    <w:abstractNumId w:val="4"/>
  </w:num>
  <w:num w:numId="22">
    <w:abstractNumId w:val="21"/>
  </w:num>
  <w:num w:numId="23">
    <w:abstractNumId w:val="13"/>
  </w:num>
  <w:num w:numId="24">
    <w:abstractNumId w:val="26"/>
  </w:num>
  <w:num w:numId="25">
    <w:abstractNumId w:val="23"/>
  </w:num>
  <w:num w:numId="26">
    <w:abstractNumId w:val="19"/>
  </w:num>
  <w:num w:numId="27">
    <w:abstractNumId w:val="30"/>
  </w:num>
  <w:num w:numId="28">
    <w:abstractNumId w:val="27"/>
  </w:num>
  <w:num w:numId="29">
    <w:abstractNumId w:val="8"/>
  </w:num>
  <w:num w:numId="30">
    <w:abstractNumId w:val="11"/>
  </w:num>
  <w:num w:numId="31">
    <w:abstractNumId w:val="35"/>
  </w:num>
  <w:num w:numId="32">
    <w:abstractNumId w:val="24"/>
  </w:num>
  <w:num w:numId="33">
    <w:abstractNumId w:val="31"/>
  </w:num>
  <w:num w:numId="34">
    <w:abstractNumId w:val="10"/>
  </w:num>
  <w:num w:numId="35">
    <w:abstractNumId w:val="0"/>
  </w:num>
  <w:num w:numId="36">
    <w:abstractNumId w:val="12"/>
  </w:num>
  <w:num w:numId="37">
    <w:abstractNumId w:val="41"/>
  </w:num>
  <w:num w:numId="38">
    <w:abstractNumId w:val="33"/>
  </w:num>
  <w:num w:numId="39">
    <w:abstractNumId w:val="5"/>
  </w:num>
  <w:num w:numId="40">
    <w:abstractNumId w:val="18"/>
  </w:num>
  <w:num w:numId="41">
    <w:abstractNumId w:val="1"/>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04BD"/>
    <w:rsid w:val="0009764A"/>
    <w:rsid w:val="000A79B1"/>
    <w:rsid w:val="000C6279"/>
    <w:rsid w:val="00123CEF"/>
    <w:rsid w:val="00166587"/>
    <w:rsid w:val="001737E9"/>
    <w:rsid w:val="001B7DAC"/>
    <w:rsid w:val="001E6CD5"/>
    <w:rsid w:val="00235E60"/>
    <w:rsid w:val="002369D2"/>
    <w:rsid w:val="00252912"/>
    <w:rsid w:val="0025621D"/>
    <w:rsid w:val="00266142"/>
    <w:rsid w:val="002807F8"/>
    <w:rsid w:val="00284413"/>
    <w:rsid w:val="00295605"/>
    <w:rsid w:val="002B512F"/>
    <w:rsid w:val="002E5036"/>
    <w:rsid w:val="002F1457"/>
    <w:rsid w:val="002F2804"/>
    <w:rsid w:val="002F4BA6"/>
    <w:rsid w:val="0031790D"/>
    <w:rsid w:val="003A7F52"/>
    <w:rsid w:val="003D78B2"/>
    <w:rsid w:val="003E70E0"/>
    <w:rsid w:val="003F2BE5"/>
    <w:rsid w:val="004153E4"/>
    <w:rsid w:val="00423F13"/>
    <w:rsid w:val="0045276F"/>
    <w:rsid w:val="0045397B"/>
    <w:rsid w:val="00456224"/>
    <w:rsid w:val="00465E53"/>
    <w:rsid w:val="0047771A"/>
    <w:rsid w:val="004C2CD7"/>
    <w:rsid w:val="004D2492"/>
    <w:rsid w:val="004F038C"/>
    <w:rsid w:val="004F2A3F"/>
    <w:rsid w:val="0051360F"/>
    <w:rsid w:val="005217B3"/>
    <w:rsid w:val="005460F4"/>
    <w:rsid w:val="005577BD"/>
    <w:rsid w:val="00561A73"/>
    <w:rsid w:val="00574D9D"/>
    <w:rsid w:val="005A72D1"/>
    <w:rsid w:val="005C434D"/>
    <w:rsid w:val="005D4431"/>
    <w:rsid w:val="005F5787"/>
    <w:rsid w:val="006021DD"/>
    <w:rsid w:val="0062199C"/>
    <w:rsid w:val="00624D01"/>
    <w:rsid w:val="00626983"/>
    <w:rsid w:val="00652C57"/>
    <w:rsid w:val="006757B8"/>
    <w:rsid w:val="006B1E45"/>
    <w:rsid w:val="006F42DC"/>
    <w:rsid w:val="00714100"/>
    <w:rsid w:val="007265F5"/>
    <w:rsid w:val="0072700E"/>
    <w:rsid w:val="00730CC9"/>
    <w:rsid w:val="00743303"/>
    <w:rsid w:val="00755E45"/>
    <w:rsid w:val="00763433"/>
    <w:rsid w:val="00763C2D"/>
    <w:rsid w:val="00766DC5"/>
    <w:rsid w:val="007A05C9"/>
    <w:rsid w:val="007E0F7D"/>
    <w:rsid w:val="007F6244"/>
    <w:rsid w:val="00811274"/>
    <w:rsid w:val="008120BA"/>
    <w:rsid w:val="00814E07"/>
    <w:rsid w:val="00824B8A"/>
    <w:rsid w:val="00825A26"/>
    <w:rsid w:val="0082667E"/>
    <w:rsid w:val="00833569"/>
    <w:rsid w:val="00856C13"/>
    <w:rsid w:val="00867BDD"/>
    <w:rsid w:val="00883129"/>
    <w:rsid w:val="008975E2"/>
    <w:rsid w:val="008A09E3"/>
    <w:rsid w:val="008F0B0B"/>
    <w:rsid w:val="008F0B34"/>
    <w:rsid w:val="00905759"/>
    <w:rsid w:val="0090664F"/>
    <w:rsid w:val="00924360"/>
    <w:rsid w:val="00966246"/>
    <w:rsid w:val="009C587F"/>
    <w:rsid w:val="009F63BE"/>
    <w:rsid w:val="00A06691"/>
    <w:rsid w:val="00A11E58"/>
    <w:rsid w:val="00A16537"/>
    <w:rsid w:val="00A2027E"/>
    <w:rsid w:val="00A20604"/>
    <w:rsid w:val="00A34569"/>
    <w:rsid w:val="00A47CE9"/>
    <w:rsid w:val="00A5268F"/>
    <w:rsid w:val="00A54C98"/>
    <w:rsid w:val="00A60725"/>
    <w:rsid w:val="00A62EE3"/>
    <w:rsid w:val="00A84F4E"/>
    <w:rsid w:val="00A91FAC"/>
    <w:rsid w:val="00AB1065"/>
    <w:rsid w:val="00B00FD2"/>
    <w:rsid w:val="00B2563C"/>
    <w:rsid w:val="00B3010E"/>
    <w:rsid w:val="00B311CF"/>
    <w:rsid w:val="00B3443A"/>
    <w:rsid w:val="00B46BF2"/>
    <w:rsid w:val="00BD4A08"/>
    <w:rsid w:val="00BD56B0"/>
    <w:rsid w:val="00C0066D"/>
    <w:rsid w:val="00C105B1"/>
    <w:rsid w:val="00C14CB1"/>
    <w:rsid w:val="00C87461"/>
    <w:rsid w:val="00C9734F"/>
    <w:rsid w:val="00CD499C"/>
    <w:rsid w:val="00D87657"/>
    <w:rsid w:val="00D95AC5"/>
    <w:rsid w:val="00D96C10"/>
    <w:rsid w:val="00DD5A00"/>
    <w:rsid w:val="00E32D78"/>
    <w:rsid w:val="00E33212"/>
    <w:rsid w:val="00E37166"/>
    <w:rsid w:val="00E7573F"/>
    <w:rsid w:val="00E811AF"/>
    <w:rsid w:val="00E86688"/>
    <w:rsid w:val="00E87DBB"/>
    <w:rsid w:val="00EC6592"/>
    <w:rsid w:val="00ED3DCA"/>
    <w:rsid w:val="00F20081"/>
    <w:rsid w:val="00F27E06"/>
    <w:rsid w:val="00F40C79"/>
    <w:rsid w:val="00F4443A"/>
    <w:rsid w:val="00F5156E"/>
    <w:rsid w:val="00F62691"/>
    <w:rsid w:val="00F73F16"/>
    <w:rsid w:val="00F876DA"/>
    <w:rsid w:val="00FA5C15"/>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80C9"/>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yperlink" Target="http://www.pwszciechanow.edu.pl/"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pansim.edu.pl"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1FCE6-A663-4F2E-AA5A-35D0BB28E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3527</Words>
  <Characters>21166</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8</cp:revision>
  <cp:lastPrinted>2024-07-31T12:18:00Z</cp:lastPrinted>
  <dcterms:created xsi:type="dcterms:W3CDTF">2024-07-30T08:23:00Z</dcterms:created>
  <dcterms:modified xsi:type="dcterms:W3CDTF">2024-07-31T12:19:00Z</dcterms:modified>
</cp:coreProperties>
</file>