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A16537">
        <w:rPr>
          <w:b/>
          <w:color w:val="000000" w:themeColor="text1"/>
        </w:rPr>
        <w:t>29</w:t>
      </w:r>
      <w:r w:rsidRPr="003A7F52">
        <w:rPr>
          <w:b/>
          <w:color w:val="000000" w:themeColor="text1"/>
        </w:rPr>
        <w:t>.</w:t>
      </w:r>
      <w:r>
        <w:rPr>
          <w:b/>
        </w:rPr>
        <w:t>2024</w:t>
      </w:r>
      <w:r w:rsidR="006021DD">
        <w:rPr>
          <w:b/>
        </w:rPr>
        <w:t xml:space="preserve">                                                         </w:t>
      </w:r>
      <w:r>
        <w:rPr>
          <w:b/>
        </w:rPr>
        <w:t xml:space="preserve">              Ciechanów, dnia </w:t>
      </w:r>
      <w:r w:rsidR="002807F8">
        <w:rPr>
          <w:b/>
          <w:color w:val="000000" w:themeColor="text1"/>
        </w:rPr>
        <w:t>12</w:t>
      </w:r>
      <w:r w:rsidR="0051360F">
        <w:rPr>
          <w:b/>
          <w:color w:val="000000" w:themeColor="text1"/>
        </w:rPr>
        <w:t>.07</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6F42DC" w:rsidRDefault="006F42DC">
      <w:pPr>
        <w:pStyle w:val="Nagwek1"/>
      </w:pP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A16537">
        <w:rPr>
          <w:b/>
          <w:sz w:val="22"/>
        </w:rPr>
        <w:t>Wyposażenie laboratoriów w budynku dydaktycznym</w:t>
      </w:r>
      <w:r w:rsidR="00D95AC5">
        <w:rPr>
          <w:b/>
          <w:sz w:val="22"/>
        </w:rPr>
        <w:t xml:space="preserve"> PANS</w:t>
      </w:r>
      <w:r w:rsidR="00A16537">
        <w:rPr>
          <w:b/>
          <w:sz w:val="22"/>
        </w:rPr>
        <w:t xml:space="preserve"> w Mławie</w:t>
      </w:r>
      <w:r w:rsidR="0051360F">
        <w:rPr>
          <w:b/>
          <w:sz w:val="22"/>
        </w:rPr>
        <w:t xml:space="preserve"> z podziałem na zadania</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51360F">
        <w:rPr>
          <w:sz w:val="22"/>
        </w:rPr>
        <w:t>wyposażenie laboratoriów</w:t>
      </w:r>
      <w:r w:rsidR="00B3443A">
        <w:rPr>
          <w:sz w:val="22"/>
        </w:rPr>
        <w:t xml:space="preserve"> w budynku dydaktycznym</w:t>
      </w:r>
      <w:r w:rsidR="00574D9D">
        <w:rPr>
          <w:sz w:val="22"/>
        </w:rPr>
        <w:t xml:space="preserve"> PANS</w:t>
      </w:r>
      <w:r w:rsidR="00B3443A">
        <w:rPr>
          <w:sz w:val="22"/>
        </w:rPr>
        <w:t xml:space="preserve"> w Mławie</w:t>
      </w:r>
      <w:r w:rsidR="0051360F">
        <w:rPr>
          <w:sz w:val="22"/>
        </w:rPr>
        <w:t xml:space="preserve"> z podziałem na zadania:</w:t>
      </w:r>
    </w:p>
    <w:p w:rsidR="0051360F" w:rsidRPr="00F40C79" w:rsidRDefault="0051360F" w:rsidP="00A11E58">
      <w:pPr>
        <w:spacing w:after="182" w:line="360" w:lineRule="auto"/>
        <w:ind w:left="-5"/>
        <w:rPr>
          <w:b/>
          <w:sz w:val="22"/>
        </w:rPr>
      </w:pPr>
      <w:r w:rsidRPr="00F40C79">
        <w:rPr>
          <w:b/>
          <w:sz w:val="22"/>
        </w:rPr>
        <w:t>ZADANIE NR 1</w:t>
      </w:r>
    </w:p>
    <w:p w:rsidR="0051360F" w:rsidRDefault="0051360F" w:rsidP="0051360F">
      <w:pPr>
        <w:spacing w:after="3" w:line="263" w:lineRule="auto"/>
        <w:ind w:left="931" w:hanging="365"/>
      </w:pPr>
      <w:r>
        <w:rPr>
          <w:sz w:val="26"/>
        </w:rPr>
        <w:t>1. Model dydaktyczny przenośnika taśmowego z możliwością sortowania części - do testowania pr</w:t>
      </w:r>
      <w:r w:rsidR="006757B8">
        <w:rPr>
          <w:sz w:val="26"/>
        </w:rPr>
        <w:t>ogramów sterowników PLC -</w:t>
      </w:r>
      <w:r>
        <w:rPr>
          <w:sz w:val="26"/>
        </w:rPr>
        <w:t xml:space="preserve"> 1 szt. </w:t>
      </w:r>
    </w:p>
    <w:p w:rsidR="00E7573F" w:rsidRDefault="0051360F" w:rsidP="0051360F">
      <w:pPr>
        <w:ind w:left="86" w:right="370"/>
      </w:pPr>
      <w:r>
        <w:t xml:space="preserve">Cel dydaktyczny stanowiska to przećwiczenie obsługi rzeczywistego przenośnika wraz </w:t>
      </w:r>
      <w:r>
        <w:rPr>
          <w:noProof/>
        </w:rPr>
        <w:drawing>
          <wp:inline distT="0" distB="0" distL="0" distR="0" wp14:anchorId="7B8497AC" wp14:editId="28BBA4FC">
            <wp:extent cx="9144" cy="3049"/>
            <wp:effectExtent l="0" t="0" r="0" b="0"/>
            <wp:docPr id="26748" name="Picture 26748"/>
            <wp:cNvGraphicFramePr/>
            <a:graphic xmlns:a="http://schemas.openxmlformats.org/drawingml/2006/main">
              <a:graphicData uri="http://schemas.openxmlformats.org/drawingml/2006/picture">
                <pic:pic xmlns:pic="http://schemas.openxmlformats.org/drawingml/2006/picture">
                  <pic:nvPicPr>
                    <pic:cNvPr id="26748" name="Picture 26748"/>
                    <pic:cNvPicPr/>
                  </pic:nvPicPr>
                  <pic:blipFill>
                    <a:blip r:embed="rId8"/>
                    <a:stretch>
                      <a:fillRect/>
                    </a:stretch>
                  </pic:blipFill>
                  <pic:spPr>
                    <a:xfrm>
                      <a:off x="0" y="0"/>
                      <a:ext cx="9144" cy="3049"/>
                    </a:xfrm>
                    <a:prstGeom prst="rect">
                      <a:avLst/>
                    </a:prstGeom>
                  </pic:spPr>
                </pic:pic>
              </a:graphicData>
            </a:graphic>
          </wp:inline>
        </w:drawing>
      </w:r>
      <w:r>
        <w:t xml:space="preserve">z sortowaniem części sterowanego sterownikiem PLC za pomocą napisanego programu, której zadaniem będzie posegregowanie elementów ze względu na ich kolor oraz materiał, z którego są wykonane. </w:t>
      </w:r>
    </w:p>
    <w:p w:rsidR="0051360F" w:rsidRDefault="0051360F" w:rsidP="0051360F">
      <w:pPr>
        <w:ind w:left="86" w:right="370"/>
      </w:pPr>
      <w:r>
        <w:lastRenderedPageBreak/>
        <w:t>Zestaw powinien zawierać:</w:t>
      </w:r>
      <w:r>
        <w:rPr>
          <w:noProof/>
        </w:rPr>
        <w:drawing>
          <wp:inline distT="0" distB="0" distL="0" distR="0" wp14:anchorId="41B528FF" wp14:editId="5DF2831F">
            <wp:extent cx="3048" cy="9147"/>
            <wp:effectExtent l="0" t="0" r="0" b="0"/>
            <wp:docPr id="26750" name="Picture 26750"/>
            <wp:cNvGraphicFramePr/>
            <a:graphic xmlns:a="http://schemas.openxmlformats.org/drawingml/2006/main">
              <a:graphicData uri="http://schemas.openxmlformats.org/drawingml/2006/picture">
                <pic:pic xmlns:pic="http://schemas.openxmlformats.org/drawingml/2006/picture">
                  <pic:nvPicPr>
                    <pic:cNvPr id="26750" name="Picture 26750"/>
                    <pic:cNvPicPr/>
                  </pic:nvPicPr>
                  <pic:blipFill>
                    <a:blip r:embed="rId9"/>
                    <a:stretch>
                      <a:fillRect/>
                    </a:stretch>
                  </pic:blipFill>
                  <pic:spPr>
                    <a:xfrm>
                      <a:off x="0" y="0"/>
                      <a:ext cx="3048" cy="9147"/>
                    </a:xfrm>
                    <a:prstGeom prst="rect">
                      <a:avLst/>
                    </a:prstGeom>
                  </pic:spPr>
                </pic:pic>
              </a:graphicData>
            </a:graphic>
          </wp:inline>
        </w:drawing>
      </w:r>
    </w:p>
    <w:p w:rsidR="0051360F" w:rsidRDefault="0051360F" w:rsidP="0051360F">
      <w:pPr>
        <w:numPr>
          <w:ilvl w:val="0"/>
          <w:numId w:val="39"/>
        </w:numPr>
        <w:spacing w:after="15" w:line="249" w:lineRule="auto"/>
        <w:ind w:hanging="202"/>
        <w:jc w:val="both"/>
      </w:pPr>
      <w:r>
        <w:t>gniazda typu banan dla wejść cyfrowych</w:t>
      </w:r>
    </w:p>
    <w:p w:rsidR="0051360F" w:rsidRDefault="0051360F" w:rsidP="0051360F">
      <w:pPr>
        <w:numPr>
          <w:ilvl w:val="0"/>
          <w:numId w:val="39"/>
        </w:numPr>
        <w:spacing w:after="15" w:line="249" w:lineRule="auto"/>
        <w:ind w:hanging="202"/>
        <w:jc w:val="both"/>
      </w:pPr>
      <w:r>
        <w:t>gniazda zasilające</w:t>
      </w:r>
    </w:p>
    <w:p w:rsidR="0051360F" w:rsidRDefault="0051360F" w:rsidP="0051360F">
      <w:pPr>
        <w:numPr>
          <w:ilvl w:val="0"/>
          <w:numId w:val="39"/>
        </w:numPr>
        <w:spacing w:after="15" w:line="249" w:lineRule="auto"/>
        <w:ind w:hanging="202"/>
        <w:jc w:val="both"/>
      </w:pPr>
      <w:r>
        <w:t>wytrzymałą obudowę</w:t>
      </w:r>
    </w:p>
    <w:p w:rsidR="0051360F" w:rsidRDefault="0051360F" w:rsidP="0051360F">
      <w:pPr>
        <w:numPr>
          <w:ilvl w:val="0"/>
          <w:numId w:val="39"/>
        </w:numPr>
        <w:spacing w:after="15" w:line="249" w:lineRule="auto"/>
        <w:ind w:hanging="202"/>
        <w:jc w:val="both"/>
      </w:pPr>
      <w:r>
        <w:t>popychacze elektryczne</w:t>
      </w:r>
    </w:p>
    <w:p w:rsidR="0051360F" w:rsidRDefault="0051360F" w:rsidP="0051360F">
      <w:pPr>
        <w:numPr>
          <w:ilvl w:val="0"/>
          <w:numId w:val="39"/>
        </w:numPr>
        <w:spacing w:after="15" w:line="249" w:lineRule="auto"/>
        <w:ind w:hanging="202"/>
        <w:jc w:val="both"/>
      </w:pPr>
      <w:r>
        <w:t>krążki</w:t>
      </w:r>
    </w:p>
    <w:p w:rsidR="0051360F" w:rsidRDefault="0051360F" w:rsidP="0051360F">
      <w:pPr>
        <w:numPr>
          <w:ilvl w:val="0"/>
          <w:numId w:val="39"/>
        </w:numPr>
        <w:spacing w:after="15" w:line="249" w:lineRule="auto"/>
        <w:ind w:hanging="202"/>
        <w:jc w:val="both"/>
      </w:pPr>
      <w:r>
        <w:t>taśmociąg</w:t>
      </w:r>
    </w:p>
    <w:p w:rsidR="0051360F" w:rsidRDefault="0051360F" w:rsidP="0051360F">
      <w:pPr>
        <w:numPr>
          <w:ilvl w:val="0"/>
          <w:numId w:val="39"/>
        </w:numPr>
        <w:spacing w:after="15" w:line="249" w:lineRule="auto"/>
        <w:ind w:hanging="202"/>
        <w:jc w:val="both"/>
      </w:pPr>
      <w:r>
        <w:t xml:space="preserve">silnik krokowy </w:t>
      </w:r>
      <w:r>
        <w:rPr>
          <w:noProof/>
        </w:rPr>
        <w:drawing>
          <wp:inline distT="0" distB="0" distL="0" distR="0" wp14:anchorId="3B9D16DA" wp14:editId="148273D4">
            <wp:extent cx="3048" cy="3049"/>
            <wp:effectExtent l="0" t="0" r="0" b="0"/>
            <wp:docPr id="4806" name="Picture 4806"/>
            <wp:cNvGraphicFramePr/>
            <a:graphic xmlns:a="http://schemas.openxmlformats.org/drawingml/2006/main">
              <a:graphicData uri="http://schemas.openxmlformats.org/drawingml/2006/picture">
                <pic:pic xmlns:pic="http://schemas.openxmlformats.org/drawingml/2006/picture">
                  <pic:nvPicPr>
                    <pic:cNvPr id="4806" name="Picture 4806"/>
                    <pic:cNvPicPr/>
                  </pic:nvPicPr>
                  <pic:blipFill>
                    <a:blip r:embed="rId10"/>
                    <a:stretch>
                      <a:fillRect/>
                    </a:stretch>
                  </pic:blipFill>
                  <pic:spPr>
                    <a:xfrm>
                      <a:off x="0" y="0"/>
                      <a:ext cx="3048" cy="3049"/>
                    </a:xfrm>
                    <a:prstGeom prst="rect">
                      <a:avLst/>
                    </a:prstGeom>
                  </pic:spPr>
                </pic:pic>
              </a:graphicData>
            </a:graphic>
          </wp:inline>
        </w:drawing>
      </w:r>
      <w:r>
        <w:t>- pojemniki na odpady</w:t>
      </w:r>
    </w:p>
    <w:p w:rsidR="0051360F" w:rsidRDefault="0051360F" w:rsidP="0051360F">
      <w:pPr>
        <w:numPr>
          <w:ilvl w:val="0"/>
          <w:numId w:val="39"/>
        </w:numPr>
        <w:spacing w:after="3" w:line="263" w:lineRule="auto"/>
        <w:ind w:hanging="202"/>
        <w:jc w:val="both"/>
      </w:pPr>
      <w:r>
        <w:rPr>
          <w:sz w:val="26"/>
        </w:rPr>
        <w:t>przyciski start/stop</w:t>
      </w:r>
    </w:p>
    <w:p w:rsidR="0051360F" w:rsidRDefault="0051360F" w:rsidP="0051360F">
      <w:pPr>
        <w:numPr>
          <w:ilvl w:val="0"/>
          <w:numId w:val="39"/>
        </w:numPr>
        <w:spacing w:after="3" w:line="263" w:lineRule="auto"/>
        <w:ind w:hanging="202"/>
        <w:jc w:val="both"/>
      </w:pPr>
      <w:r>
        <w:rPr>
          <w:sz w:val="26"/>
        </w:rPr>
        <w:t>czujniki</w:t>
      </w:r>
    </w:p>
    <w:p w:rsidR="0051360F" w:rsidRDefault="0051360F" w:rsidP="0051360F">
      <w:pPr>
        <w:spacing w:after="293"/>
        <w:ind w:left="86" w:right="499"/>
      </w:pPr>
      <w:r>
        <w:t>Możliwości: Głównym celem dydaktycznym stanowiska jest przećwiczenie umiejętności oprogramowania czujników automatyki przemysłowej wraz z silnikiem napędzającym taśmociąg, podstawowe systemy zabezpieczających, jakimi są przyciski start, stop oraz awaria.</w:t>
      </w:r>
    </w:p>
    <w:p w:rsidR="0051360F" w:rsidRDefault="0051360F" w:rsidP="0051360F">
      <w:pPr>
        <w:numPr>
          <w:ilvl w:val="1"/>
          <w:numId w:val="39"/>
        </w:numPr>
        <w:spacing w:after="95" w:line="259" w:lineRule="auto"/>
        <w:ind w:hanging="374"/>
      </w:pPr>
      <w:r>
        <w:rPr>
          <w:sz w:val="26"/>
        </w:rPr>
        <w:t>Model dydaktyczny windy/elewatora do testowania programów sterowników</w:t>
      </w:r>
    </w:p>
    <w:p w:rsidR="0051360F" w:rsidRDefault="0051360F" w:rsidP="0051360F">
      <w:pPr>
        <w:spacing w:after="3" w:line="263" w:lineRule="auto"/>
        <w:ind w:left="859" w:hanging="5"/>
      </w:pPr>
      <w:r>
        <w:rPr>
          <w:sz w:val="26"/>
        </w:rPr>
        <w:t xml:space="preserve">PLC - 1 szt. </w:t>
      </w:r>
    </w:p>
    <w:p w:rsidR="0051360F" w:rsidRDefault="0051360F" w:rsidP="0051360F">
      <w:pPr>
        <w:ind w:left="86" w:right="514"/>
      </w:pPr>
      <w:r>
        <w:t>Cel dydaktyczny stanowiska jest przećwiczenie obsługi windy zachowując pełny realizm panujący w rzeczywistych warunkach, jak np. zwalnianie przy wybranym piętrze, przywoływanie, sortowanie pięter.</w:t>
      </w:r>
      <w:r>
        <w:rPr>
          <w:noProof/>
        </w:rPr>
        <w:drawing>
          <wp:inline distT="0" distB="0" distL="0" distR="0" wp14:anchorId="6BA23C31" wp14:editId="49EC1C23">
            <wp:extent cx="18288" cy="24392"/>
            <wp:effectExtent l="0" t="0" r="0" b="0"/>
            <wp:docPr id="26752" name="Picture 26752"/>
            <wp:cNvGraphicFramePr/>
            <a:graphic xmlns:a="http://schemas.openxmlformats.org/drawingml/2006/main">
              <a:graphicData uri="http://schemas.openxmlformats.org/drawingml/2006/picture">
                <pic:pic xmlns:pic="http://schemas.openxmlformats.org/drawingml/2006/picture">
                  <pic:nvPicPr>
                    <pic:cNvPr id="26752" name="Picture 26752"/>
                    <pic:cNvPicPr/>
                  </pic:nvPicPr>
                  <pic:blipFill>
                    <a:blip r:embed="rId11"/>
                    <a:stretch>
                      <a:fillRect/>
                    </a:stretch>
                  </pic:blipFill>
                  <pic:spPr>
                    <a:xfrm>
                      <a:off x="0" y="0"/>
                      <a:ext cx="18288" cy="24392"/>
                    </a:xfrm>
                    <a:prstGeom prst="rect">
                      <a:avLst/>
                    </a:prstGeom>
                  </pic:spPr>
                </pic:pic>
              </a:graphicData>
            </a:graphic>
          </wp:inline>
        </w:drawing>
      </w:r>
    </w:p>
    <w:p w:rsidR="0051360F" w:rsidRDefault="0051360F" w:rsidP="0051360F">
      <w:pPr>
        <w:ind w:left="86"/>
      </w:pPr>
      <w:r>
        <w:t>Zestaw powinien zawierać:</w:t>
      </w:r>
    </w:p>
    <w:p w:rsidR="0051360F" w:rsidRDefault="0051360F" w:rsidP="0051360F">
      <w:pPr>
        <w:numPr>
          <w:ilvl w:val="0"/>
          <w:numId w:val="39"/>
        </w:numPr>
        <w:spacing w:after="15" w:line="249" w:lineRule="auto"/>
        <w:ind w:hanging="202"/>
        <w:jc w:val="both"/>
      </w:pPr>
      <w:r>
        <w:t>gniazda typu banan dla wejść cyfrowych</w:t>
      </w:r>
    </w:p>
    <w:p w:rsidR="0051360F" w:rsidRDefault="0051360F" w:rsidP="0051360F">
      <w:pPr>
        <w:numPr>
          <w:ilvl w:val="0"/>
          <w:numId w:val="39"/>
        </w:numPr>
        <w:spacing w:after="15" w:line="249" w:lineRule="auto"/>
        <w:ind w:hanging="202"/>
        <w:jc w:val="both"/>
      </w:pPr>
      <w:r>
        <w:t>gniazda zasilające</w:t>
      </w:r>
    </w:p>
    <w:p w:rsidR="0051360F" w:rsidRDefault="0051360F" w:rsidP="0051360F">
      <w:pPr>
        <w:numPr>
          <w:ilvl w:val="0"/>
          <w:numId w:val="39"/>
        </w:numPr>
        <w:spacing w:after="15" w:line="249" w:lineRule="auto"/>
        <w:ind w:hanging="202"/>
        <w:jc w:val="both"/>
      </w:pPr>
      <w:r>
        <w:t>wytrzymałą obudowę</w:t>
      </w:r>
    </w:p>
    <w:p w:rsidR="0051360F" w:rsidRDefault="0051360F" w:rsidP="0051360F">
      <w:pPr>
        <w:numPr>
          <w:ilvl w:val="0"/>
          <w:numId w:val="39"/>
        </w:numPr>
        <w:spacing w:after="3" w:line="263" w:lineRule="auto"/>
        <w:ind w:hanging="202"/>
        <w:jc w:val="both"/>
      </w:pPr>
      <w:r>
        <w:rPr>
          <w:sz w:val="26"/>
        </w:rPr>
        <w:t>czujniki krańcowe</w:t>
      </w:r>
    </w:p>
    <w:p w:rsidR="0051360F" w:rsidRDefault="0051360F" w:rsidP="0051360F">
      <w:pPr>
        <w:numPr>
          <w:ilvl w:val="0"/>
          <w:numId w:val="39"/>
        </w:numPr>
        <w:spacing w:after="3" w:line="263" w:lineRule="auto"/>
        <w:ind w:hanging="202"/>
        <w:jc w:val="both"/>
      </w:pPr>
      <w:r>
        <w:rPr>
          <w:sz w:val="26"/>
        </w:rPr>
        <w:t>przyciski</w:t>
      </w:r>
    </w:p>
    <w:p w:rsidR="0051360F" w:rsidRDefault="0051360F" w:rsidP="0051360F">
      <w:pPr>
        <w:numPr>
          <w:ilvl w:val="0"/>
          <w:numId w:val="39"/>
        </w:numPr>
        <w:spacing w:after="3" w:line="263" w:lineRule="auto"/>
        <w:ind w:hanging="202"/>
        <w:jc w:val="both"/>
      </w:pPr>
      <w:r>
        <w:rPr>
          <w:sz w:val="26"/>
        </w:rPr>
        <w:t>silnik</w:t>
      </w:r>
    </w:p>
    <w:p w:rsidR="0051360F" w:rsidRDefault="0051360F" w:rsidP="0051360F">
      <w:pPr>
        <w:ind w:left="86" w:right="302"/>
      </w:pPr>
      <w:r>
        <w:t>Możliwości: Głównym celem dydaktycznym stanowiska jest umiejętność oprogramowania czujników krańcowych wraz z silnikiem napędzającym windę. Ważnym atutem stanowiska jest możliwość przećwiczenia szeregowania wielu danych w celu optymalizacji działania systemu.</w:t>
      </w:r>
      <w:r>
        <w:rPr>
          <w:noProof/>
        </w:rPr>
        <w:drawing>
          <wp:inline distT="0" distB="0" distL="0" distR="0" wp14:anchorId="020039C5" wp14:editId="5DB4DFE1">
            <wp:extent cx="3048" cy="3049"/>
            <wp:effectExtent l="0" t="0" r="0" b="0"/>
            <wp:docPr id="4810" name="Picture 4810"/>
            <wp:cNvGraphicFramePr/>
            <a:graphic xmlns:a="http://schemas.openxmlformats.org/drawingml/2006/main">
              <a:graphicData uri="http://schemas.openxmlformats.org/drawingml/2006/picture">
                <pic:pic xmlns:pic="http://schemas.openxmlformats.org/drawingml/2006/picture">
                  <pic:nvPicPr>
                    <pic:cNvPr id="4810" name="Picture 4810"/>
                    <pic:cNvPicPr/>
                  </pic:nvPicPr>
                  <pic:blipFill>
                    <a:blip r:embed="rId12"/>
                    <a:stretch>
                      <a:fillRect/>
                    </a:stretch>
                  </pic:blipFill>
                  <pic:spPr>
                    <a:xfrm>
                      <a:off x="0" y="0"/>
                      <a:ext cx="3048" cy="3049"/>
                    </a:xfrm>
                    <a:prstGeom prst="rect">
                      <a:avLst/>
                    </a:prstGeom>
                  </pic:spPr>
                </pic:pic>
              </a:graphicData>
            </a:graphic>
          </wp:inline>
        </w:drawing>
      </w:r>
    </w:p>
    <w:p w:rsidR="0051360F" w:rsidRDefault="0051360F" w:rsidP="006757B8">
      <w:pPr>
        <w:numPr>
          <w:ilvl w:val="1"/>
          <w:numId w:val="39"/>
        </w:numPr>
        <w:spacing w:after="133" w:line="259" w:lineRule="auto"/>
        <w:ind w:hanging="374"/>
      </w:pPr>
      <w:r>
        <w:rPr>
          <w:sz w:val="26"/>
        </w:rPr>
        <w:t>Model dydaktyczny przepompowni do testowania programów sterowników PLC</w:t>
      </w:r>
      <w:r w:rsidR="006757B8">
        <w:t xml:space="preserve">- </w:t>
      </w:r>
      <w:r>
        <w:t xml:space="preserve">1 szt. </w:t>
      </w:r>
    </w:p>
    <w:p w:rsidR="0051360F" w:rsidRDefault="0051360F" w:rsidP="0051360F">
      <w:pPr>
        <w:ind w:left="0" w:right="379"/>
      </w:pPr>
      <w:r>
        <w:t xml:space="preserve">Cel dydaktyczny stanowiska to modelowanie różnych scenariuszy obsługi pomp hydraulicznych. Może to być na przykład utrzymywanie poziomu cieczy pomiędzy dwoma </w:t>
      </w:r>
      <w:r>
        <w:rPr>
          <w:noProof/>
        </w:rPr>
        <w:drawing>
          <wp:inline distT="0" distB="0" distL="0" distR="0" wp14:anchorId="7EFDA61C" wp14:editId="63DA7C2D">
            <wp:extent cx="3048" cy="3049"/>
            <wp:effectExtent l="0" t="0" r="0" b="0"/>
            <wp:docPr id="6667" name="Picture 6667"/>
            <wp:cNvGraphicFramePr/>
            <a:graphic xmlns:a="http://schemas.openxmlformats.org/drawingml/2006/main">
              <a:graphicData uri="http://schemas.openxmlformats.org/drawingml/2006/picture">
                <pic:pic xmlns:pic="http://schemas.openxmlformats.org/drawingml/2006/picture">
                  <pic:nvPicPr>
                    <pic:cNvPr id="6667" name="Picture 6667"/>
                    <pic:cNvPicPr/>
                  </pic:nvPicPr>
                  <pic:blipFill>
                    <a:blip r:embed="rId13"/>
                    <a:stretch>
                      <a:fillRect/>
                    </a:stretch>
                  </pic:blipFill>
                  <pic:spPr>
                    <a:xfrm>
                      <a:off x="0" y="0"/>
                      <a:ext cx="3048" cy="3049"/>
                    </a:xfrm>
                    <a:prstGeom prst="rect">
                      <a:avLst/>
                    </a:prstGeom>
                  </pic:spPr>
                </pic:pic>
              </a:graphicData>
            </a:graphic>
          </wp:inline>
        </w:drawing>
      </w:r>
      <w:r w:rsidR="00E7573F">
        <w:t>pułapami.</w:t>
      </w:r>
    </w:p>
    <w:p w:rsidR="0051360F" w:rsidRDefault="0051360F" w:rsidP="0051360F">
      <w:pPr>
        <w:ind w:left="0"/>
      </w:pPr>
      <w:r>
        <w:t>Zestaw powinien zawierać:</w:t>
      </w:r>
      <w:r>
        <w:rPr>
          <w:noProof/>
        </w:rPr>
        <w:drawing>
          <wp:inline distT="0" distB="0" distL="0" distR="0" wp14:anchorId="4FDABBDD" wp14:editId="1565EE3F">
            <wp:extent cx="3048" cy="3049"/>
            <wp:effectExtent l="0" t="0" r="0" b="0"/>
            <wp:docPr id="6668" name="Picture 6668"/>
            <wp:cNvGraphicFramePr/>
            <a:graphic xmlns:a="http://schemas.openxmlformats.org/drawingml/2006/main">
              <a:graphicData uri="http://schemas.openxmlformats.org/drawingml/2006/picture">
                <pic:pic xmlns:pic="http://schemas.openxmlformats.org/drawingml/2006/picture">
                  <pic:nvPicPr>
                    <pic:cNvPr id="6668" name="Picture 6668"/>
                    <pic:cNvPicPr/>
                  </pic:nvPicPr>
                  <pic:blipFill>
                    <a:blip r:embed="rId14"/>
                    <a:stretch>
                      <a:fillRect/>
                    </a:stretch>
                  </pic:blipFill>
                  <pic:spPr>
                    <a:xfrm>
                      <a:off x="0" y="0"/>
                      <a:ext cx="3048" cy="3049"/>
                    </a:xfrm>
                    <a:prstGeom prst="rect">
                      <a:avLst/>
                    </a:prstGeom>
                  </pic:spPr>
                </pic:pic>
              </a:graphicData>
            </a:graphic>
          </wp:inline>
        </w:drawing>
      </w:r>
    </w:p>
    <w:p w:rsidR="0051360F" w:rsidRDefault="0051360F" w:rsidP="0051360F">
      <w:pPr>
        <w:numPr>
          <w:ilvl w:val="0"/>
          <w:numId w:val="39"/>
        </w:numPr>
        <w:spacing w:after="15" w:line="249" w:lineRule="auto"/>
        <w:ind w:hanging="202"/>
        <w:jc w:val="both"/>
      </w:pPr>
      <w:r>
        <w:t>gniazda typu banan dla wejść cyfrowych</w:t>
      </w:r>
    </w:p>
    <w:p w:rsidR="0051360F" w:rsidRDefault="0051360F" w:rsidP="0051360F">
      <w:pPr>
        <w:numPr>
          <w:ilvl w:val="0"/>
          <w:numId w:val="39"/>
        </w:numPr>
        <w:spacing w:after="15" w:line="249" w:lineRule="auto"/>
        <w:ind w:hanging="202"/>
        <w:jc w:val="both"/>
      </w:pPr>
      <w:r>
        <w:t xml:space="preserve">gniazda zasilające </w:t>
      </w:r>
      <w:r>
        <w:rPr>
          <w:noProof/>
        </w:rPr>
        <w:drawing>
          <wp:inline distT="0" distB="0" distL="0" distR="0" wp14:anchorId="02719C04" wp14:editId="5B7AF09C">
            <wp:extent cx="48768" cy="24391"/>
            <wp:effectExtent l="0" t="0" r="0" b="0"/>
            <wp:docPr id="26756" name="Picture 26756"/>
            <wp:cNvGraphicFramePr/>
            <a:graphic xmlns:a="http://schemas.openxmlformats.org/drawingml/2006/main">
              <a:graphicData uri="http://schemas.openxmlformats.org/drawingml/2006/picture">
                <pic:pic xmlns:pic="http://schemas.openxmlformats.org/drawingml/2006/picture">
                  <pic:nvPicPr>
                    <pic:cNvPr id="26756" name="Picture 26756"/>
                    <pic:cNvPicPr/>
                  </pic:nvPicPr>
                  <pic:blipFill>
                    <a:blip r:embed="rId15"/>
                    <a:stretch>
                      <a:fillRect/>
                    </a:stretch>
                  </pic:blipFill>
                  <pic:spPr>
                    <a:xfrm>
                      <a:off x="0" y="0"/>
                      <a:ext cx="48768" cy="24391"/>
                    </a:xfrm>
                    <a:prstGeom prst="rect">
                      <a:avLst/>
                    </a:prstGeom>
                  </pic:spPr>
                </pic:pic>
              </a:graphicData>
            </a:graphic>
          </wp:inline>
        </w:drawing>
      </w:r>
      <w:r>
        <w:t>dwa zbiorniki na płyn (górny i dolny)</w:t>
      </w:r>
      <w:r>
        <w:rPr>
          <w:noProof/>
        </w:rPr>
        <w:drawing>
          <wp:inline distT="0" distB="0" distL="0" distR="0" wp14:anchorId="166D827E" wp14:editId="0233E2E2">
            <wp:extent cx="6096" cy="24391"/>
            <wp:effectExtent l="0" t="0" r="0" b="0"/>
            <wp:docPr id="26758" name="Picture 26758"/>
            <wp:cNvGraphicFramePr/>
            <a:graphic xmlns:a="http://schemas.openxmlformats.org/drawingml/2006/main">
              <a:graphicData uri="http://schemas.openxmlformats.org/drawingml/2006/picture">
                <pic:pic xmlns:pic="http://schemas.openxmlformats.org/drawingml/2006/picture">
                  <pic:nvPicPr>
                    <pic:cNvPr id="26758" name="Picture 26758"/>
                    <pic:cNvPicPr/>
                  </pic:nvPicPr>
                  <pic:blipFill>
                    <a:blip r:embed="rId16"/>
                    <a:stretch>
                      <a:fillRect/>
                    </a:stretch>
                  </pic:blipFill>
                  <pic:spPr>
                    <a:xfrm>
                      <a:off x="0" y="0"/>
                      <a:ext cx="6096" cy="24391"/>
                    </a:xfrm>
                    <a:prstGeom prst="rect">
                      <a:avLst/>
                    </a:prstGeom>
                  </pic:spPr>
                </pic:pic>
              </a:graphicData>
            </a:graphic>
          </wp:inline>
        </w:drawing>
      </w:r>
    </w:p>
    <w:p w:rsidR="0051360F" w:rsidRDefault="0051360F" w:rsidP="0051360F">
      <w:pPr>
        <w:numPr>
          <w:ilvl w:val="0"/>
          <w:numId w:val="39"/>
        </w:numPr>
        <w:spacing w:after="15" w:line="249" w:lineRule="auto"/>
        <w:ind w:hanging="202"/>
        <w:jc w:val="both"/>
      </w:pPr>
      <w:r>
        <w:t>dwie pompy</w:t>
      </w:r>
    </w:p>
    <w:p w:rsidR="0051360F" w:rsidRDefault="0051360F" w:rsidP="0051360F">
      <w:pPr>
        <w:numPr>
          <w:ilvl w:val="0"/>
          <w:numId w:val="39"/>
        </w:numPr>
        <w:spacing w:after="15" w:line="249" w:lineRule="auto"/>
        <w:ind w:hanging="202"/>
        <w:jc w:val="both"/>
      </w:pPr>
      <w:r>
        <w:t>sześć czujników poziomu płynu (pływakowych). Po trzy na każdy zbiornik</w:t>
      </w:r>
    </w:p>
    <w:p w:rsidR="0051360F" w:rsidRDefault="0051360F" w:rsidP="0051360F">
      <w:pPr>
        <w:spacing w:after="295" w:line="271" w:lineRule="auto"/>
        <w:ind w:left="24"/>
      </w:pPr>
      <w:r>
        <w:lastRenderedPageBreak/>
        <w:t>Możliwości: Głównym celem dydaktycznym stanowiska jest umiejętność oprogramowania pracy pomp oraz czujników poziomu płynu. Można przećwiczyć różne scenariusze pracy takiego układu, jak np. wariant z podtrzymaniem cewki.</w:t>
      </w:r>
    </w:p>
    <w:p w:rsidR="0051360F" w:rsidRDefault="0051360F" w:rsidP="0051360F">
      <w:pPr>
        <w:numPr>
          <w:ilvl w:val="1"/>
          <w:numId w:val="39"/>
        </w:numPr>
        <w:spacing w:after="3" w:line="358" w:lineRule="auto"/>
        <w:ind w:hanging="374"/>
      </w:pPr>
      <w:r>
        <w:rPr>
          <w:noProof/>
        </w:rPr>
        <w:drawing>
          <wp:anchor distT="0" distB="0" distL="114300" distR="114300" simplePos="0" relativeHeight="251659264" behindDoc="0" locked="0" layoutInCell="1" allowOverlap="0" wp14:anchorId="1B93BA0A" wp14:editId="0D54E57C">
            <wp:simplePos x="0" y="0"/>
            <wp:positionH relativeFrom="page">
              <wp:posOffset>6830569</wp:posOffset>
            </wp:positionH>
            <wp:positionV relativeFrom="page">
              <wp:posOffset>6167863</wp:posOffset>
            </wp:positionV>
            <wp:extent cx="9144" cy="12196"/>
            <wp:effectExtent l="0" t="0" r="0" b="0"/>
            <wp:wrapSquare wrapText="bothSides"/>
            <wp:docPr id="6674" name="Picture 6674"/>
            <wp:cNvGraphicFramePr/>
            <a:graphic xmlns:a="http://schemas.openxmlformats.org/drawingml/2006/main">
              <a:graphicData uri="http://schemas.openxmlformats.org/drawingml/2006/picture">
                <pic:pic xmlns:pic="http://schemas.openxmlformats.org/drawingml/2006/picture">
                  <pic:nvPicPr>
                    <pic:cNvPr id="6674" name="Picture 6674"/>
                    <pic:cNvPicPr/>
                  </pic:nvPicPr>
                  <pic:blipFill>
                    <a:blip r:embed="rId17"/>
                    <a:stretch>
                      <a:fillRect/>
                    </a:stretch>
                  </pic:blipFill>
                  <pic:spPr>
                    <a:xfrm>
                      <a:off x="0" y="0"/>
                      <a:ext cx="9144" cy="12196"/>
                    </a:xfrm>
                    <a:prstGeom prst="rect">
                      <a:avLst/>
                    </a:prstGeom>
                  </pic:spPr>
                </pic:pic>
              </a:graphicData>
            </a:graphic>
          </wp:anchor>
        </w:drawing>
      </w:r>
      <w:r>
        <w:rPr>
          <w:noProof/>
        </w:rPr>
        <w:drawing>
          <wp:anchor distT="0" distB="0" distL="114300" distR="114300" simplePos="0" relativeHeight="251660288" behindDoc="0" locked="0" layoutInCell="1" allowOverlap="0" wp14:anchorId="0CF473FB" wp14:editId="191224ED">
            <wp:simplePos x="0" y="0"/>
            <wp:positionH relativeFrom="page">
              <wp:posOffset>6827520</wp:posOffset>
            </wp:positionH>
            <wp:positionV relativeFrom="page">
              <wp:posOffset>6192254</wp:posOffset>
            </wp:positionV>
            <wp:extent cx="12193" cy="15244"/>
            <wp:effectExtent l="0" t="0" r="0" b="0"/>
            <wp:wrapSquare wrapText="bothSides"/>
            <wp:docPr id="6675" name="Picture 6675"/>
            <wp:cNvGraphicFramePr/>
            <a:graphic xmlns:a="http://schemas.openxmlformats.org/drawingml/2006/main">
              <a:graphicData uri="http://schemas.openxmlformats.org/drawingml/2006/picture">
                <pic:pic xmlns:pic="http://schemas.openxmlformats.org/drawingml/2006/picture">
                  <pic:nvPicPr>
                    <pic:cNvPr id="6675" name="Picture 6675"/>
                    <pic:cNvPicPr/>
                  </pic:nvPicPr>
                  <pic:blipFill>
                    <a:blip r:embed="rId18"/>
                    <a:stretch>
                      <a:fillRect/>
                    </a:stretch>
                  </pic:blipFill>
                  <pic:spPr>
                    <a:xfrm>
                      <a:off x="0" y="0"/>
                      <a:ext cx="12193" cy="15244"/>
                    </a:xfrm>
                    <a:prstGeom prst="rect">
                      <a:avLst/>
                    </a:prstGeom>
                  </pic:spPr>
                </pic:pic>
              </a:graphicData>
            </a:graphic>
          </wp:anchor>
        </w:drawing>
      </w:r>
      <w:r>
        <w:rPr>
          <w:noProof/>
        </w:rPr>
        <w:drawing>
          <wp:anchor distT="0" distB="0" distL="114300" distR="114300" simplePos="0" relativeHeight="251661312" behindDoc="0" locked="0" layoutInCell="1" allowOverlap="0" wp14:anchorId="681F492C" wp14:editId="13471C37">
            <wp:simplePos x="0" y="0"/>
            <wp:positionH relativeFrom="page">
              <wp:posOffset>6818376</wp:posOffset>
            </wp:positionH>
            <wp:positionV relativeFrom="page">
              <wp:posOffset>6210547</wp:posOffset>
            </wp:positionV>
            <wp:extent cx="9144" cy="12195"/>
            <wp:effectExtent l="0" t="0" r="0" b="0"/>
            <wp:wrapSquare wrapText="bothSides"/>
            <wp:docPr id="6676" name="Picture 6676"/>
            <wp:cNvGraphicFramePr/>
            <a:graphic xmlns:a="http://schemas.openxmlformats.org/drawingml/2006/main">
              <a:graphicData uri="http://schemas.openxmlformats.org/drawingml/2006/picture">
                <pic:pic xmlns:pic="http://schemas.openxmlformats.org/drawingml/2006/picture">
                  <pic:nvPicPr>
                    <pic:cNvPr id="6676" name="Picture 6676"/>
                    <pic:cNvPicPr/>
                  </pic:nvPicPr>
                  <pic:blipFill>
                    <a:blip r:embed="rId19"/>
                    <a:stretch>
                      <a:fillRect/>
                    </a:stretch>
                  </pic:blipFill>
                  <pic:spPr>
                    <a:xfrm>
                      <a:off x="0" y="0"/>
                      <a:ext cx="9144" cy="12195"/>
                    </a:xfrm>
                    <a:prstGeom prst="rect">
                      <a:avLst/>
                    </a:prstGeom>
                  </pic:spPr>
                </pic:pic>
              </a:graphicData>
            </a:graphic>
          </wp:anchor>
        </w:drawing>
      </w:r>
      <w:r>
        <w:rPr>
          <w:noProof/>
        </w:rPr>
        <w:drawing>
          <wp:anchor distT="0" distB="0" distL="114300" distR="114300" simplePos="0" relativeHeight="251662336" behindDoc="0" locked="0" layoutInCell="1" allowOverlap="0" wp14:anchorId="2A122DCB" wp14:editId="167386FC">
            <wp:simplePos x="0" y="0"/>
            <wp:positionH relativeFrom="page">
              <wp:posOffset>6812281</wp:posOffset>
            </wp:positionH>
            <wp:positionV relativeFrom="page">
              <wp:posOffset>6222743</wp:posOffset>
            </wp:positionV>
            <wp:extent cx="3048" cy="3049"/>
            <wp:effectExtent l="0" t="0" r="0" b="0"/>
            <wp:wrapSquare wrapText="bothSides"/>
            <wp:docPr id="6677" name="Picture 6677"/>
            <wp:cNvGraphicFramePr/>
            <a:graphic xmlns:a="http://schemas.openxmlformats.org/drawingml/2006/main">
              <a:graphicData uri="http://schemas.openxmlformats.org/drawingml/2006/picture">
                <pic:pic xmlns:pic="http://schemas.openxmlformats.org/drawingml/2006/picture">
                  <pic:nvPicPr>
                    <pic:cNvPr id="6677" name="Picture 6677"/>
                    <pic:cNvPicPr/>
                  </pic:nvPicPr>
                  <pic:blipFill>
                    <a:blip r:embed="rId20"/>
                    <a:stretch>
                      <a:fillRect/>
                    </a:stretch>
                  </pic:blipFill>
                  <pic:spPr>
                    <a:xfrm>
                      <a:off x="0" y="0"/>
                      <a:ext cx="3048" cy="3049"/>
                    </a:xfrm>
                    <a:prstGeom prst="rect">
                      <a:avLst/>
                    </a:prstGeom>
                  </pic:spPr>
                </pic:pic>
              </a:graphicData>
            </a:graphic>
          </wp:anchor>
        </w:drawing>
      </w:r>
      <w:r>
        <w:rPr>
          <w:sz w:val="26"/>
        </w:rPr>
        <w:t>Zesta</w:t>
      </w:r>
      <w:r w:rsidR="00E7573F">
        <w:rPr>
          <w:sz w:val="26"/>
        </w:rPr>
        <w:t>w 6 szt. paneli operatorskich HM</w:t>
      </w:r>
      <w:r>
        <w:rPr>
          <w:sz w:val="26"/>
        </w:rPr>
        <w:t xml:space="preserve">I z kolorowym ekranem 7” TFT do współpracy ze sterownikami PLC wraz z osprzętem (6 szt. IE </w:t>
      </w:r>
      <w:proofErr w:type="spellStart"/>
      <w:r>
        <w:rPr>
          <w:sz w:val="26"/>
        </w:rPr>
        <w:t>switch</w:t>
      </w:r>
      <w:proofErr w:type="spellEnd"/>
      <w:r>
        <w:rPr>
          <w:sz w:val="26"/>
        </w:rPr>
        <w:t xml:space="preserve">, 12 szt. kabli przemysłowych RJ45) konfigurowalne z poziomu oprogramowania </w:t>
      </w:r>
      <w:proofErr w:type="spellStart"/>
      <w:r>
        <w:rPr>
          <w:sz w:val="26"/>
        </w:rPr>
        <w:t>WinCC</w:t>
      </w:r>
      <w:proofErr w:type="spellEnd"/>
      <w:r>
        <w:rPr>
          <w:sz w:val="26"/>
        </w:rPr>
        <w:t xml:space="preserve"> Basic</w:t>
      </w:r>
      <w:r w:rsidR="00E7573F">
        <w:rPr>
          <w:sz w:val="26"/>
        </w:rPr>
        <w:t xml:space="preserve"> V13/STEP 7 BASIC V13</w:t>
      </w:r>
    </w:p>
    <w:p w:rsidR="0051360F" w:rsidRDefault="00E7573F" w:rsidP="0051360F">
      <w:pPr>
        <w:ind w:left="758"/>
      </w:pPr>
      <w:r>
        <w:t xml:space="preserve">V13/ STEP 7 Basic V13, </w:t>
      </w:r>
    </w:p>
    <w:p w:rsidR="0051360F" w:rsidRDefault="0051360F" w:rsidP="0051360F">
      <w:pPr>
        <w:ind w:left="19" w:right="178"/>
      </w:pPr>
      <w:r>
        <w:t>Cel dydaktyczny to łączenie i programowanie paneli operatorskich człowiek-maszyna (HMI) do sterowników PLC służące do sterowania procesami programowanymi na PLC z poziomu paneli operatorskich. Zestaw powinien zawierać:</w:t>
      </w:r>
    </w:p>
    <w:p w:rsidR="0051360F" w:rsidRDefault="00E7573F" w:rsidP="0051360F">
      <w:pPr>
        <w:numPr>
          <w:ilvl w:val="0"/>
          <w:numId w:val="39"/>
        </w:numPr>
        <w:spacing w:after="15" w:line="249" w:lineRule="auto"/>
        <w:ind w:hanging="202"/>
        <w:jc w:val="both"/>
      </w:pPr>
      <w:r>
        <w:t>6 szt. paneli operatorski J</w:t>
      </w:r>
      <w:r w:rsidR="0051360F">
        <w:t>MI z kolorowym dotykowym ekranem o przekątnej 7”</w:t>
      </w:r>
    </w:p>
    <w:p w:rsidR="0051360F" w:rsidRDefault="0051360F" w:rsidP="0051360F">
      <w:pPr>
        <w:numPr>
          <w:ilvl w:val="0"/>
          <w:numId w:val="39"/>
        </w:numPr>
        <w:spacing w:after="15" w:line="249" w:lineRule="auto"/>
        <w:ind w:hanging="202"/>
        <w:jc w:val="both"/>
      </w:pPr>
      <w:r>
        <w:t xml:space="preserve">6 szt. </w:t>
      </w:r>
      <w:proofErr w:type="spellStart"/>
      <w:r>
        <w:t>niezarządzalnych</w:t>
      </w:r>
      <w:proofErr w:type="spellEnd"/>
      <w:r>
        <w:t xml:space="preserve"> IE </w:t>
      </w:r>
      <w:proofErr w:type="spellStart"/>
      <w:r>
        <w:t>switch</w:t>
      </w:r>
      <w:proofErr w:type="spellEnd"/>
    </w:p>
    <w:p w:rsidR="0051360F" w:rsidRDefault="0051360F" w:rsidP="0051360F">
      <w:pPr>
        <w:ind w:left="14"/>
      </w:pPr>
      <w:r>
        <w:rPr>
          <w:noProof/>
        </w:rPr>
        <w:drawing>
          <wp:inline distT="0" distB="0" distL="0" distR="0" wp14:anchorId="690E3AE6" wp14:editId="61F68316">
            <wp:extent cx="3048" cy="6098"/>
            <wp:effectExtent l="0" t="0" r="0" b="0"/>
            <wp:docPr id="6673" name="Picture 6673"/>
            <wp:cNvGraphicFramePr/>
            <a:graphic xmlns:a="http://schemas.openxmlformats.org/drawingml/2006/main">
              <a:graphicData uri="http://schemas.openxmlformats.org/drawingml/2006/picture">
                <pic:pic xmlns:pic="http://schemas.openxmlformats.org/drawingml/2006/picture">
                  <pic:nvPicPr>
                    <pic:cNvPr id="6673" name="Picture 6673"/>
                    <pic:cNvPicPr/>
                  </pic:nvPicPr>
                  <pic:blipFill>
                    <a:blip r:embed="rId21"/>
                    <a:stretch>
                      <a:fillRect/>
                    </a:stretch>
                  </pic:blipFill>
                  <pic:spPr>
                    <a:xfrm>
                      <a:off x="0" y="0"/>
                      <a:ext cx="3048" cy="6098"/>
                    </a:xfrm>
                    <a:prstGeom prst="rect">
                      <a:avLst/>
                    </a:prstGeom>
                  </pic:spPr>
                </pic:pic>
              </a:graphicData>
            </a:graphic>
          </wp:inline>
        </w:drawing>
      </w:r>
      <w:r>
        <w:t>- 12 szt. kabli przemysłowych RJ45</w:t>
      </w:r>
    </w:p>
    <w:p w:rsidR="0051360F" w:rsidRDefault="0051360F" w:rsidP="0051360F">
      <w:pPr>
        <w:ind w:left="24"/>
      </w:pPr>
      <w:r>
        <w:t xml:space="preserve">Panele powinny być konfigurowalne z poziomu oprogramowania </w:t>
      </w:r>
      <w:proofErr w:type="spellStart"/>
      <w:r>
        <w:t>WinCC</w:t>
      </w:r>
      <w:proofErr w:type="spellEnd"/>
      <w:r>
        <w:t xml:space="preserve"> Basic VI 3/ STEP 7 Basic V13</w:t>
      </w:r>
    </w:p>
    <w:p w:rsidR="0051360F" w:rsidRDefault="0051360F" w:rsidP="0051360F">
      <w:pPr>
        <w:spacing w:after="420"/>
        <w:ind w:left="86"/>
      </w:pPr>
      <w:r>
        <w:t>Możliwości: Głównym celem dydaktycznym jest umiejętność łączenie i zaprogramowania paneli operatorskich i sterownia procesami za pomocą tych paneli wraz ze sterownikami PLC.</w:t>
      </w:r>
    </w:p>
    <w:p w:rsidR="0051360F" w:rsidRDefault="0051360F" w:rsidP="0051360F">
      <w:pPr>
        <w:numPr>
          <w:ilvl w:val="1"/>
          <w:numId w:val="39"/>
        </w:numPr>
        <w:spacing w:after="3" w:line="355" w:lineRule="auto"/>
        <w:ind w:hanging="374"/>
      </w:pPr>
      <w:r>
        <w:rPr>
          <w:sz w:val="26"/>
        </w:rPr>
        <w:t>Osprzęt - przewody łączeniowe, przełączniki, wtyczki, złączki, lampki, elementy montażowe — po 50 szt</w:t>
      </w:r>
      <w:r w:rsidR="00F40C79">
        <w:rPr>
          <w:sz w:val="26"/>
        </w:rPr>
        <w:t>.</w:t>
      </w:r>
    </w:p>
    <w:p w:rsidR="0051360F" w:rsidRDefault="0051360F" w:rsidP="0051360F">
      <w:pPr>
        <w:numPr>
          <w:ilvl w:val="1"/>
          <w:numId w:val="39"/>
        </w:numPr>
        <w:spacing w:after="97" w:line="263" w:lineRule="auto"/>
        <w:ind w:hanging="374"/>
      </w:pPr>
      <w:r>
        <w:rPr>
          <w:sz w:val="26"/>
        </w:rPr>
        <w:t>Stanowisko szkoleniowe do zamontowania i obsługi sterownika P LC</w:t>
      </w:r>
    </w:p>
    <w:p w:rsidR="0051360F" w:rsidRDefault="0051360F" w:rsidP="0051360F">
      <w:pPr>
        <w:numPr>
          <w:ilvl w:val="0"/>
          <w:numId w:val="39"/>
        </w:numPr>
        <w:spacing w:after="15" w:line="249" w:lineRule="auto"/>
        <w:ind w:hanging="202"/>
        <w:jc w:val="both"/>
      </w:pPr>
      <w:r>
        <w:t xml:space="preserve">1 szt. </w:t>
      </w:r>
    </w:p>
    <w:p w:rsidR="0051360F" w:rsidRDefault="0051360F" w:rsidP="0051360F">
      <w:pPr>
        <w:ind w:left="422" w:right="384"/>
      </w:pPr>
      <w:r>
        <w:rPr>
          <w:noProof/>
        </w:rPr>
        <w:drawing>
          <wp:inline distT="0" distB="0" distL="0" distR="0" wp14:anchorId="490FD4A8" wp14:editId="7F5E1FEC">
            <wp:extent cx="3048" cy="3049"/>
            <wp:effectExtent l="0" t="0" r="0" b="0"/>
            <wp:docPr id="8788" name="Picture 8788"/>
            <wp:cNvGraphicFramePr/>
            <a:graphic xmlns:a="http://schemas.openxmlformats.org/drawingml/2006/main">
              <a:graphicData uri="http://schemas.openxmlformats.org/drawingml/2006/picture">
                <pic:pic xmlns:pic="http://schemas.openxmlformats.org/drawingml/2006/picture">
                  <pic:nvPicPr>
                    <pic:cNvPr id="8788" name="Picture 8788"/>
                    <pic:cNvPicPr/>
                  </pic:nvPicPr>
                  <pic:blipFill>
                    <a:blip r:embed="rId22"/>
                    <a:stretch>
                      <a:fillRect/>
                    </a:stretch>
                  </pic:blipFill>
                  <pic:spPr>
                    <a:xfrm>
                      <a:off x="0" y="0"/>
                      <a:ext cx="3048" cy="3049"/>
                    </a:xfrm>
                    <a:prstGeom prst="rect">
                      <a:avLst/>
                    </a:prstGeom>
                  </pic:spPr>
                </pic:pic>
              </a:graphicData>
            </a:graphic>
          </wp:inline>
        </w:drawing>
      </w:r>
      <w:r>
        <w:t>Stanowisko szkoleniowe do montażu sterowników PLAC, modułów wejść/wyjść, paneli operatorskich oraz innych urządzeń automatyki do wykonywania ćwiczeń kształcących umiejętności programowania. Przygotowuje studentów do pracy na rzeczywistych urządzeniach i w środowiskach programistycznym według standardów obecnie wykorzystywanych w przemyśle.</w:t>
      </w:r>
    </w:p>
    <w:p w:rsidR="0051360F" w:rsidRDefault="0051360F" w:rsidP="0051360F">
      <w:pPr>
        <w:ind w:left="427"/>
      </w:pPr>
      <w:r>
        <w:t>Dane techniczne:</w:t>
      </w:r>
    </w:p>
    <w:p w:rsidR="0051360F" w:rsidRDefault="0051360F" w:rsidP="0051360F">
      <w:pPr>
        <w:numPr>
          <w:ilvl w:val="0"/>
          <w:numId w:val="39"/>
        </w:numPr>
        <w:spacing w:after="15" w:line="249" w:lineRule="auto"/>
        <w:ind w:hanging="202"/>
        <w:jc w:val="both"/>
      </w:pPr>
      <w:r>
        <w:t>konstrukcja wykonana z profili aluminiowych</w:t>
      </w:r>
    </w:p>
    <w:p w:rsidR="0051360F" w:rsidRDefault="0051360F" w:rsidP="0051360F">
      <w:pPr>
        <w:numPr>
          <w:ilvl w:val="0"/>
          <w:numId w:val="39"/>
        </w:numPr>
        <w:spacing w:after="15" w:line="249" w:lineRule="auto"/>
        <w:ind w:hanging="202"/>
        <w:jc w:val="both"/>
      </w:pPr>
      <w:r>
        <w:t xml:space="preserve">panel w stalowej obudowie, wyprowadzone zaciski wejściowe i wyjściowe </w:t>
      </w:r>
      <w:r>
        <w:rPr>
          <w:noProof/>
        </w:rPr>
        <w:drawing>
          <wp:inline distT="0" distB="0" distL="0" distR="0" wp14:anchorId="58FB9A58" wp14:editId="475CF451">
            <wp:extent cx="3047" cy="3049"/>
            <wp:effectExtent l="0" t="0" r="0" b="0"/>
            <wp:docPr id="8791" name="Picture 8791"/>
            <wp:cNvGraphicFramePr/>
            <a:graphic xmlns:a="http://schemas.openxmlformats.org/drawingml/2006/main">
              <a:graphicData uri="http://schemas.openxmlformats.org/drawingml/2006/picture">
                <pic:pic xmlns:pic="http://schemas.openxmlformats.org/drawingml/2006/picture">
                  <pic:nvPicPr>
                    <pic:cNvPr id="8791" name="Picture 8791"/>
                    <pic:cNvPicPr/>
                  </pic:nvPicPr>
                  <pic:blipFill>
                    <a:blip r:embed="rId20"/>
                    <a:stretch>
                      <a:fillRect/>
                    </a:stretch>
                  </pic:blipFill>
                  <pic:spPr>
                    <a:xfrm>
                      <a:off x="0" y="0"/>
                      <a:ext cx="3047" cy="3049"/>
                    </a:xfrm>
                    <a:prstGeom prst="rect">
                      <a:avLst/>
                    </a:prstGeom>
                  </pic:spPr>
                </pic:pic>
              </a:graphicData>
            </a:graphic>
          </wp:inline>
        </w:drawing>
      </w:r>
      <w:r>
        <w:t>umożliwiające symulację lub podłączenie modeli dydaktycznych</w:t>
      </w:r>
    </w:p>
    <w:p w:rsidR="0051360F" w:rsidRDefault="0051360F" w:rsidP="0051360F">
      <w:pPr>
        <w:ind w:left="384"/>
      </w:pPr>
      <w:r>
        <w:rPr>
          <w:noProof/>
        </w:rPr>
        <w:drawing>
          <wp:inline distT="0" distB="0" distL="0" distR="0" wp14:anchorId="541592CE" wp14:editId="5AADB855">
            <wp:extent cx="67056" cy="18293"/>
            <wp:effectExtent l="0" t="0" r="0" b="0"/>
            <wp:docPr id="26763" name="Picture 26763"/>
            <wp:cNvGraphicFramePr/>
            <a:graphic xmlns:a="http://schemas.openxmlformats.org/drawingml/2006/main">
              <a:graphicData uri="http://schemas.openxmlformats.org/drawingml/2006/picture">
                <pic:pic xmlns:pic="http://schemas.openxmlformats.org/drawingml/2006/picture">
                  <pic:nvPicPr>
                    <pic:cNvPr id="26763" name="Picture 26763"/>
                    <pic:cNvPicPr/>
                  </pic:nvPicPr>
                  <pic:blipFill>
                    <a:blip r:embed="rId23"/>
                    <a:stretch>
                      <a:fillRect/>
                    </a:stretch>
                  </pic:blipFill>
                  <pic:spPr>
                    <a:xfrm>
                      <a:off x="0" y="0"/>
                      <a:ext cx="67056" cy="18293"/>
                    </a:xfrm>
                    <a:prstGeom prst="rect">
                      <a:avLst/>
                    </a:prstGeom>
                  </pic:spPr>
                </pic:pic>
              </a:graphicData>
            </a:graphic>
          </wp:inline>
        </w:drawing>
      </w:r>
      <w:r>
        <w:t>16 wyprowadzeń typu banan do podłączania wejść cyfrowych</w:t>
      </w:r>
    </w:p>
    <w:p w:rsidR="0051360F" w:rsidRDefault="0051360F" w:rsidP="0051360F">
      <w:pPr>
        <w:numPr>
          <w:ilvl w:val="0"/>
          <w:numId w:val="39"/>
        </w:numPr>
        <w:spacing w:after="15" w:line="249" w:lineRule="auto"/>
        <w:ind w:hanging="202"/>
        <w:jc w:val="both"/>
      </w:pPr>
      <w:r>
        <w:t>moduł z przełącznikami do symulacji 16 wejść cyfrowych</w:t>
      </w:r>
    </w:p>
    <w:p w:rsidR="00E7573F" w:rsidRDefault="0051360F" w:rsidP="0051360F">
      <w:pPr>
        <w:numPr>
          <w:ilvl w:val="0"/>
          <w:numId w:val="39"/>
        </w:numPr>
        <w:spacing w:after="15" w:line="249" w:lineRule="auto"/>
        <w:ind w:hanging="202"/>
        <w:jc w:val="both"/>
      </w:pPr>
      <w:r>
        <w:t xml:space="preserve">moduł do wyświetlania w postaci alfanumerycznej wartości dwóch sygnałów wyjściowych. BCD </w:t>
      </w:r>
      <w:proofErr w:type="spellStart"/>
      <w:r>
        <w:t>Output</w:t>
      </w:r>
      <w:proofErr w:type="spellEnd"/>
      <w:r>
        <w:t>/</w:t>
      </w:r>
      <w:proofErr w:type="spellStart"/>
      <w:r>
        <w:t>lnput</w:t>
      </w:r>
      <w:proofErr w:type="spellEnd"/>
      <w:r>
        <w:t xml:space="preserve"> </w:t>
      </w:r>
    </w:p>
    <w:p w:rsidR="0051360F" w:rsidRDefault="0051360F" w:rsidP="0051360F">
      <w:pPr>
        <w:numPr>
          <w:ilvl w:val="0"/>
          <w:numId w:val="39"/>
        </w:numPr>
        <w:spacing w:after="15" w:line="249" w:lineRule="auto"/>
        <w:ind w:hanging="202"/>
        <w:jc w:val="both"/>
      </w:pPr>
      <w:r>
        <w:t xml:space="preserve"> moduł wyświetlacza/zadajnika BCD</w:t>
      </w:r>
    </w:p>
    <w:p w:rsidR="00E7573F" w:rsidRDefault="0051360F" w:rsidP="0051360F">
      <w:pPr>
        <w:numPr>
          <w:ilvl w:val="0"/>
          <w:numId w:val="39"/>
        </w:numPr>
        <w:spacing w:after="15" w:line="249" w:lineRule="auto"/>
        <w:ind w:hanging="202"/>
        <w:jc w:val="both"/>
      </w:pPr>
      <w:r>
        <w:t xml:space="preserve">moduł do ustalania za pomocą potencjometrów wartości dwóch analogowych sygnałów wejściowych 0...12,5 V wraz z możliwością ich pomiaru i wyświetleniem wyniku na panelu przy pomocy wyświetlacza LED </w:t>
      </w:r>
    </w:p>
    <w:p w:rsidR="0051360F" w:rsidRDefault="0051360F" w:rsidP="0051360F">
      <w:pPr>
        <w:numPr>
          <w:ilvl w:val="0"/>
          <w:numId w:val="39"/>
        </w:numPr>
        <w:spacing w:after="15" w:line="249" w:lineRule="auto"/>
        <w:ind w:hanging="202"/>
        <w:jc w:val="both"/>
      </w:pPr>
      <w:r>
        <w:lastRenderedPageBreak/>
        <w:t>- czterosegmentowy moduł zadajnika kodu BCD</w:t>
      </w:r>
    </w:p>
    <w:p w:rsidR="0051360F" w:rsidRDefault="0051360F" w:rsidP="0051360F">
      <w:pPr>
        <w:numPr>
          <w:ilvl w:val="0"/>
          <w:numId w:val="39"/>
        </w:numPr>
        <w:spacing w:after="287" w:line="249" w:lineRule="auto"/>
        <w:ind w:hanging="202"/>
        <w:jc w:val="both"/>
      </w:pPr>
      <w:r>
        <w:t>2 złącza DB37</w:t>
      </w:r>
    </w:p>
    <w:p w:rsidR="0051360F" w:rsidRDefault="0051360F" w:rsidP="0051360F">
      <w:pPr>
        <w:numPr>
          <w:ilvl w:val="1"/>
          <w:numId w:val="39"/>
        </w:numPr>
        <w:spacing w:after="3" w:line="263" w:lineRule="auto"/>
        <w:ind w:hanging="374"/>
      </w:pPr>
      <w:r>
        <w:rPr>
          <w:sz w:val="26"/>
        </w:rPr>
        <w:t>Uniwersalny symulator procesów do tes</w:t>
      </w:r>
      <w:r w:rsidR="00E7573F">
        <w:rPr>
          <w:sz w:val="26"/>
        </w:rPr>
        <w:t>towania programów sterowników P</w:t>
      </w:r>
      <w:r>
        <w:rPr>
          <w:sz w:val="26"/>
        </w:rPr>
        <w:t xml:space="preserve">LC </w:t>
      </w:r>
      <w:r>
        <w:rPr>
          <w:noProof/>
        </w:rPr>
        <w:drawing>
          <wp:inline distT="0" distB="0" distL="0" distR="0" wp14:anchorId="55858A5E" wp14:editId="7F1A0ACA">
            <wp:extent cx="3048" cy="3049"/>
            <wp:effectExtent l="0" t="0" r="0" b="0"/>
            <wp:docPr id="8795" name="Picture 8795"/>
            <wp:cNvGraphicFramePr/>
            <a:graphic xmlns:a="http://schemas.openxmlformats.org/drawingml/2006/main">
              <a:graphicData uri="http://schemas.openxmlformats.org/drawingml/2006/picture">
                <pic:pic xmlns:pic="http://schemas.openxmlformats.org/drawingml/2006/picture">
                  <pic:nvPicPr>
                    <pic:cNvPr id="8795" name="Picture 8795"/>
                    <pic:cNvPicPr/>
                  </pic:nvPicPr>
                  <pic:blipFill>
                    <a:blip r:embed="rId14"/>
                    <a:stretch>
                      <a:fillRect/>
                    </a:stretch>
                  </pic:blipFill>
                  <pic:spPr>
                    <a:xfrm>
                      <a:off x="0" y="0"/>
                      <a:ext cx="3048" cy="3049"/>
                    </a:xfrm>
                    <a:prstGeom prst="rect">
                      <a:avLst/>
                    </a:prstGeom>
                  </pic:spPr>
                </pic:pic>
              </a:graphicData>
            </a:graphic>
          </wp:inline>
        </w:drawing>
      </w:r>
      <w:r>
        <w:rPr>
          <w:sz w:val="26"/>
        </w:rPr>
        <w:t xml:space="preserve">- 1 szt. </w:t>
      </w:r>
    </w:p>
    <w:p w:rsidR="0051360F" w:rsidRDefault="0051360F" w:rsidP="0051360F">
      <w:pPr>
        <w:ind w:left="374" w:right="326"/>
      </w:pPr>
      <w:r>
        <w:t>Uniwersalny symulator procesów do symulacji różnych procesów z zakresu elektryki, napędów, sterowania maszynami, procesami i innych. Uczniowie mogą na kolejnych ćwiczeniach zapoznać się z różnymi zagadnieniami z zakresu automatyki przemysłowej.</w:t>
      </w:r>
    </w:p>
    <w:p w:rsidR="0051360F" w:rsidRDefault="0051360F" w:rsidP="0051360F">
      <w:pPr>
        <w:ind w:left="374"/>
      </w:pPr>
      <w:r>
        <w:t>Stanowisko powinno zawierać:</w:t>
      </w:r>
    </w:p>
    <w:p w:rsidR="0051360F" w:rsidRDefault="0051360F" w:rsidP="0051360F">
      <w:pPr>
        <w:numPr>
          <w:ilvl w:val="0"/>
          <w:numId w:val="39"/>
        </w:numPr>
        <w:spacing w:after="15" w:line="249" w:lineRule="auto"/>
        <w:ind w:hanging="202"/>
        <w:jc w:val="both"/>
      </w:pPr>
      <w:r>
        <w:t>8 wejść cyfrowych 24V, 8 wyjść cyfrowych 24V</w:t>
      </w:r>
    </w:p>
    <w:p w:rsidR="0051360F" w:rsidRDefault="0051360F" w:rsidP="0051360F">
      <w:pPr>
        <w:numPr>
          <w:ilvl w:val="0"/>
          <w:numId w:val="39"/>
        </w:numPr>
        <w:spacing w:after="15" w:line="249" w:lineRule="auto"/>
        <w:ind w:hanging="202"/>
        <w:jc w:val="both"/>
      </w:pPr>
      <w:r>
        <w:t>2 inwertery dla symulacji otwieracz-szafka</w:t>
      </w:r>
    </w:p>
    <w:p w:rsidR="0051360F" w:rsidRDefault="0051360F" w:rsidP="0051360F">
      <w:pPr>
        <w:numPr>
          <w:ilvl w:val="0"/>
          <w:numId w:val="39"/>
        </w:numPr>
        <w:spacing w:after="15" w:line="249" w:lineRule="auto"/>
        <w:ind w:hanging="202"/>
        <w:jc w:val="both"/>
      </w:pPr>
      <w:r>
        <w:t>2 wejścia analogowe z sumatorem 0-10 V</w:t>
      </w:r>
    </w:p>
    <w:p w:rsidR="0051360F" w:rsidRDefault="0051360F" w:rsidP="0051360F">
      <w:pPr>
        <w:ind w:left="350"/>
      </w:pPr>
      <w:r>
        <w:rPr>
          <w:noProof/>
        </w:rPr>
        <w:drawing>
          <wp:inline distT="0" distB="0" distL="0" distR="0" wp14:anchorId="251CF500" wp14:editId="62EFC02A">
            <wp:extent cx="3048" cy="3049"/>
            <wp:effectExtent l="0" t="0" r="0" b="0"/>
            <wp:docPr id="8796" name="Picture 8796"/>
            <wp:cNvGraphicFramePr/>
            <a:graphic xmlns:a="http://schemas.openxmlformats.org/drawingml/2006/main">
              <a:graphicData uri="http://schemas.openxmlformats.org/drawingml/2006/picture">
                <pic:pic xmlns:pic="http://schemas.openxmlformats.org/drawingml/2006/picture">
                  <pic:nvPicPr>
                    <pic:cNvPr id="8796" name="Picture 8796"/>
                    <pic:cNvPicPr/>
                  </pic:nvPicPr>
                  <pic:blipFill>
                    <a:blip r:embed="rId10"/>
                    <a:stretch>
                      <a:fillRect/>
                    </a:stretch>
                  </pic:blipFill>
                  <pic:spPr>
                    <a:xfrm>
                      <a:off x="0" y="0"/>
                      <a:ext cx="3048" cy="3049"/>
                    </a:xfrm>
                    <a:prstGeom prst="rect">
                      <a:avLst/>
                    </a:prstGeom>
                  </pic:spPr>
                </pic:pic>
              </a:graphicData>
            </a:graphic>
          </wp:inline>
        </w:drawing>
      </w:r>
      <w:r>
        <w:t>- 2 wyjścia analogowe 0-10V,</w:t>
      </w:r>
    </w:p>
    <w:p w:rsidR="0051360F" w:rsidRDefault="0051360F" w:rsidP="0051360F">
      <w:pPr>
        <w:numPr>
          <w:ilvl w:val="0"/>
          <w:numId w:val="39"/>
        </w:numPr>
        <w:spacing w:after="15" w:line="249" w:lineRule="auto"/>
        <w:ind w:hanging="202"/>
        <w:jc w:val="both"/>
      </w:pPr>
      <w:r>
        <w:t>zasilanie przez złącze systemowe 24 V/ 0,3A</w:t>
      </w:r>
    </w:p>
    <w:p w:rsidR="0051360F" w:rsidRDefault="0051360F" w:rsidP="0051360F">
      <w:pPr>
        <w:numPr>
          <w:ilvl w:val="0"/>
          <w:numId w:val="39"/>
        </w:numPr>
        <w:spacing w:after="15" w:line="249" w:lineRule="auto"/>
        <w:ind w:hanging="202"/>
        <w:jc w:val="both"/>
      </w:pPr>
      <w:r>
        <w:t>4mm bezpieczne gniazdo elektryczne,</w:t>
      </w:r>
    </w:p>
    <w:p w:rsidR="0051360F" w:rsidRDefault="0051360F" w:rsidP="0051360F">
      <w:pPr>
        <w:numPr>
          <w:ilvl w:val="0"/>
          <w:numId w:val="39"/>
        </w:numPr>
        <w:spacing w:after="15" w:line="249" w:lineRule="auto"/>
        <w:ind w:hanging="202"/>
        <w:jc w:val="both"/>
      </w:pPr>
      <w:r>
        <w:t>37 pin SUB-D do złącz systemowych</w:t>
      </w:r>
    </w:p>
    <w:p w:rsidR="0051360F" w:rsidRDefault="0051360F" w:rsidP="0051360F">
      <w:pPr>
        <w:numPr>
          <w:ilvl w:val="0"/>
          <w:numId w:val="39"/>
        </w:numPr>
        <w:spacing w:after="15" w:line="249" w:lineRule="auto"/>
        <w:ind w:hanging="202"/>
        <w:jc w:val="both"/>
      </w:pPr>
      <w:r>
        <w:t>wymienialne szablony do realizacji zadań ćwiczeniowych takich jak min:</w:t>
      </w:r>
    </w:p>
    <w:p w:rsidR="0051360F" w:rsidRDefault="0051360F" w:rsidP="00E7573F">
      <w:pPr>
        <w:numPr>
          <w:ilvl w:val="0"/>
          <w:numId w:val="40"/>
        </w:numPr>
        <w:spacing w:after="15" w:line="249" w:lineRule="auto"/>
        <w:ind w:hanging="202"/>
        <w:jc w:val="both"/>
      </w:pPr>
      <w:r>
        <w:t>rozruch gwiazda-trójkąt</w:t>
      </w:r>
    </w:p>
    <w:p w:rsidR="0051360F" w:rsidRDefault="0051360F" w:rsidP="00E7573F">
      <w:pPr>
        <w:numPr>
          <w:ilvl w:val="0"/>
          <w:numId w:val="40"/>
        </w:numPr>
        <w:spacing w:after="15" w:line="249" w:lineRule="auto"/>
        <w:ind w:hanging="202"/>
        <w:jc w:val="both"/>
      </w:pPr>
      <w:r>
        <w:t>przełącznik biegunowości</w:t>
      </w:r>
    </w:p>
    <w:p w:rsidR="0051360F" w:rsidRDefault="0051360F" w:rsidP="00E7573F">
      <w:pPr>
        <w:numPr>
          <w:ilvl w:val="0"/>
          <w:numId w:val="40"/>
        </w:numPr>
        <w:spacing w:after="15" w:line="249" w:lineRule="auto"/>
        <w:ind w:hanging="202"/>
        <w:jc w:val="both"/>
      </w:pPr>
      <w:r>
        <w:t>rozruch rezystancyjny</w:t>
      </w:r>
    </w:p>
    <w:p w:rsidR="0051360F" w:rsidRDefault="0051360F" w:rsidP="00E7573F">
      <w:pPr>
        <w:numPr>
          <w:ilvl w:val="0"/>
          <w:numId w:val="40"/>
        </w:numPr>
        <w:spacing w:after="15" w:line="249" w:lineRule="auto"/>
        <w:ind w:hanging="202"/>
        <w:jc w:val="both"/>
      </w:pPr>
      <w:r>
        <w:t>sterowanie ruchem wahadłowym</w:t>
      </w:r>
    </w:p>
    <w:p w:rsidR="0051360F" w:rsidRDefault="0051360F" w:rsidP="00E7573F">
      <w:pPr>
        <w:numPr>
          <w:ilvl w:val="0"/>
          <w:numId w:val="40"/>
        </w:numPr>
        <w:spacing w:after="15" w:line="249" w:lineRule="auto"/>
        <w:ind w:hanging="202"/>
        <w:jc w:val="both"/>
      </w:pPr>
      <w:r>
        <w:t>sterowanie bramą</w:t>
      </w:r>
    </w:p>
    <w:p w:rsidR="0051360F" w:rsidRDefault="0051360F" w:rsidP="00E7573F">
      <w:pPr>
        <w:numPr>
          <w:ilvl w:val="0"/>
          <w:numId w:val="40"/>
        </w:numPr>
        <w:spacing w:after="15" w:line="249" w:lineRule="auto"/>
        <w:ind w:hanging="202"/>
        <w:jc w:val="both"/>
      </w:pPr>
      <w:r>
        <w:t>sterowanie śluzą</w:t>
      </w:r>
    </w:p>
    <w:p w:rsidR="0051360F" w:rsidRDefault="0051360F" w:rsidP="00E7573F">
      <w:pPr>
        <w:numPr>
          <w:ilvl w:val="0"/>
          <w:numId w:val="40"/>
        </w:numPr>
        <w:spacing w:after="15" w:line="249" w:lineRule="auto"/>
        <w:ind w:hanging="202"/>
        <w:jc w:val="both"/>
      </w:pPr>
      <w:r>
        <w:t>sterowanie drzwiami</w:t>
      </w:r>
    </w:p>
    <w:p w:rsidR="0051360F" w:rsidRDefault="0051360F" w:rsidP="00E7573F">
      <w:pPr>
        <w:numPr>
          <w:ilvl w:val="0"/>
          <w:numId w:val="40"/>
        </w:numPr>
        <w:spacing w:after="15" w:line="249" w:lineRule="auto"/>
        <w:ind w:hanging="202"/>
        <w:jc w:val="both"/>
      </w:pPr>
      <w:r>
        <w:t>kontrola instalacji</w:t>
      </w:r>
    </w:p>
    <w:p w:rsidR="0051360F" w:rsidRDefault="0051360F" w:rsidP="00E7573F">
      <w:pPr>
        <w:numPr>
          <w:ilvl w:val="0"/>
          <w:numId w:val="40"/>
        </w:numPr>
        <w:spacing w:after="15" w:line="249" w:lineRule="auto"/>
        <w:ind w:hanging="202"/>
        <w:jc w:val="both"/>
      </w:pPr>
      <w:r>
        <w:t>zbiorniki instalacja napełniania</w:t>
      </w:r>
      <w:r>
        <w:rPr>
          <w:noProof/>
        </w:rPr>
        <w:drawing>
          <wp:inline distT="0" distB="0" distL="0" distR="0" wp14:anchorId="22ABE9D2" wp14:editId="3835D99B">
            <wp:extent cx="3048" cy="3049"/>
            <wp:effectExtent l="0" t="0" r="0" b="0"/>
            <wp:docPr id="8797" name="Picture 8797"/>
            <wp:cNvGraphicFramePr/>
            <a:graphic xmlns:a="http://schemas.openxmlformats.org/drawingml/2006/main">
              <a:graphicData uri="http://schemas.openxmlformats.org/drawingml/2006/picture">
                <pic:pic xmlns:pic="http://schemas.openxmlformats.org/drawingml/2006/picture">
                  <pic:nvPicPr>
                    <pic:cNvPr id="8797" name="Picture 8797"/>
                    <pic:cNvPicPr/>
                  </pic:nvPicPr>
                  <pic:blipFill>
                    <a:blip r:embed="rId24"/>
                    <a:stretch>
                      <a:fillRect/>
                    </a:stretch>
                  </pic:blipFill>
                  <pic:spPr>
                    <a:xfrm>
                      <a:off x="0" y="0"/>
                      <a:ext cx="3048" cy="3049"/>
                    </a:xfrm>
                    <a:prstGeom prst="rect">
                      <a:avLst/>
                    </a:prstGeom>
                  </pic:spPr>
                </pic:pic>
              </a:graphicData>
            </a:graphic>
          </wp:inline>
        </w:drawing>
      </w:r>
    </w:p>
    <w:p w:rsidR="0051360F" w:rsidRDefault="0051360F" w:rsidP="00E7573F">
      <w:pPr>
        <w:numPr>
          <w:ilvl w:val="0"/>
          <w:numId w:val="40"/>
        </w:numPr>
        <w:spacing w:after="15" w:line="249" w:lineRule="auto"/>
        <w:ind w:hanging="202"/>
        <w:jc w:val="both"/>
      </w:pPr>
      <w:r>
        <w:t>automat napełniający</w:t>
      </w:r>
    </w:p>
    <w:p w:rsidR="0051360F" w:rsidRDefault="0051360F" w:rsidP="00E7573F">
      <w:pPr>
        <w:numPr>
          <w:ilvl w:val="0"/>
          <w:numId w:val="40"/>
        </w:numPr>
        <w:spacing w:after="15" w:line="249" w:lineRule="auto"/>
        <w:ind w:hanging="202"/>
        <w:jc w:val="both"/>
      </w:pPr>
      <w:r>
        <w:t>zbiornik buforowy</w:t>
      </w:r>
    </w:p>
    <w:p w:rsidR="0051360F" w:rsidRDefault="0051360F" w:rsidP="00E7573F">
      <w:pPr>
        <w:numPr>
          <w:ilvl w:val="0"/>
          <w:numId w:val="40"/>
        </w:numPr>
        <w:spacing w:after="15" w:line="249" w:lineRule="auto"/>
        <w:ind w:hanging="202"/>
        <w:jc w:val="both"/>
      </w:pPr>
      <w:r>
        <w:t>instalacja sprężonego powietrza</w:t>
      </w:r>
    </w:p>
    <w:p w:rsidR="0051360F" w:rsidRDefault="0051360F" w:rsidP="00A11E58">
      <w:pPr>
        <w:spacing w:after="182" w:line="360" w:lineRule="auto"/>
        <w:ind w:left="-5"/>
        <w:rPr>
          <w:sz w:val="22"/>
        </w:rPr>
      </w:pPr>
    </w:p>
    <w:p w:rsidR="0051360F" w:rsidRPr="00F40C79" w:rsidRDefault="0051360F" w:rsidP="00A11E58">
      <w:pPr>
        <w:spacing w:after="182" w:line="360" w:lineRule="auto"/>
        <w:ind w:left="-5"/>
        <w:rPr>
          <w:b/>
          <w:sz w:val="22"/>
        </w:rPr>
      </w:pPr>
      <w:r w:rsidRPr="00F40C79">
        <w:rPr>
          <w:b/>
          <w:sz w:val="22"/>
        </w:rPr>
        <w:t>ZADANIE NR 2</w:t>
      </w:r>
    </w:p>
    <w:p w:rsidR="0051360F" w:rsidRDefault="0051360F" w:rsidP="0051360F">
      <w:pPr>
        <w:spacing w:after="39"/>
        <w:ind w:left="0" w:firstLine="0"/>
      </w:pPr>
      <w:r>
        <w:t>Zestaw do ćwiczeń laboratoryjnych "</w:t>
      </w:r>
      <w:proofErr w:type="spellStart"/>
      <w:r>
        <w:t>Diode</w:t>
      </w:r>
      <w:proofErr w:type="spellEnd"/>
      <w:r>
        <w:t xml:space="preserve"> </w:t>
      </w:r>
      <w:proofErr w:type="spellStart"/>
      <w:r>
        <w:t>circuits</w:t>
      </w:r>
      <w:proofErr w:type="spellEnd"/>
      <w:r>
        <w:t>",</w:t>
      </w:r>
    </w:p>
    <w:p w:rsidR="0051360F" w:rsidRDefault="0051360F" w:rsidP="0051360F">
      <w:pPr>
        <w:ind w:left="86"/>
      </w:pPr>
      <w:r>
        <w:t>1. Układy diod</w:t>
      </w:r>
      <w:r w:rsidR="00F40C79">
        <w:t>,</w:t>
      </w:r>
    </w:p>
    <w:p w:rsidR="0051360F" w:rsidRDefault="0051360F" w:rsidP="0051360F">
      <w:r>
        <w:t xml:space="preserve"> 2. Prostowanie</w:t>
      </w:r>
      <w:r w:rsidR="00F40C79">
        <w:t xml:space="preserve"> prądu zmiennego za pomocą diod,</w:t>
      </w:r>
    </w:p>
    <w:p w:rsidR="0051360F" w:rsidRDefault="0051360F" w:rsidP="0051360F">
      <w:pPr>
        <w:ind w:left="86"/>
      </w:pPr>
      <w:r>
        <w:t>3. Ograniczanie napięcia przy pomocy diod-Z</w:t>
      </w:r>
      <w:r w:rsidR="00F40C79">
        <w:t>,</w:t>
      </w:r>
    </w:p>
    <w:p w:rsidR="0051360F" w:rsidRDefault="0051360F" w:rsidP="0051360F">
      <w:pPr>
        <w:spacing w:after="306"/>
        <w:ind w:left="86"/>
      </w:pPr>
      <w:r>
        <w:t>4.</w:t>
      </w:r>
      <w:r w:rsidR="004C2CD7">
        <w:t xml:space="preserve"> </w:t>
      </w:r>
      <w:r>
        <w:t>Badanie polaryzacji przy pomocy diod świecących</w:t>
      </w:r>
      <w:r w:rsidR="00F40C79">
        <w:t>.</w:t>
      </w:r>
    </w:p>
    <w:p w:rsidR="0051360F" w:rsidRDefault="0051360F" w:rsidP="0051360F">
      <w:pPr>
        <w:spacing w:after="306"/>
        <w:ind w:left="86"/>
      </w:pPr>
    </w:p>
    <w:p w:rsidR="0051360F" w:rsidRPr="00F40C79" w:rsidRDefault="0051360F" w:rsidP="0051360F">
      <w:pPr>
        <w:spacing w:after="306"/>
        <w:ind w:left="86"/>
        <w:rPr>
          <w:b/>
        </w:rPr>
      </w:pPr>
      <w:r w:rsidRPr="00F40C79">
        <w:rPr>
          <w:b/>
        </w:rPr>
        <w:t>ZADANIE NR 3</w:t>
      </w:r>
    </w:p>
    <w:p w:rsidR="0051360F" w:rsidRDefault="0051360F" w:rsidP="0051360F">
      <w:pPr>
        <w:spacing w:after="434"/>
        <w:ind w:left="446"/>
      </w:pPr>
      <w:r>
        <w:lastRenderedPageBreak/>
        <w:t>Zestaw do ćwiczeń laboratoryjnych zagadnień wiązanych z optoelektroniką.</w:t>
      </w:r>
    </w:p>
    <w:p w:rsidR="0051360F" w:rsidRDefault="0051360F" w:rsidP="004C2CD7">
      <w:pPr>
        <w:spacing w:after="270"/>
      </w:pPr>
      <w:r>
        <w:t>1.</w:t>
      </w:r>
      <w:r w:rsidR="004C2CD7">
        <w:t xml:space="preserve"> </w:t>
      </w:r>
      <w:r>
        <w:t>Rejestracja charakterystyk fototranzyst</w:t>
      </w:r>
      <w:r w:rsidR="004C2CD7">
        <w:t>orów połączonych jako fotodioda,</w:t>
      </w:r>
      <w:r w:rsidR="004C2CD7" w:rsidRPr="004C2CD7">
        <w:t xml:space="preserve"> </w:t>
      </w:r>
      <w:r w:rsidR="004C2CD7">
        <w:t>jest fototranzystor bez zacisku bazy użyty jako fotodioda.</w:t>
      </w:r>
    </w:p>
    <w:p w:rsidR="0051360F" w:rsidRDefault="0051360F" w:rsidP="0051360F">
      <w:pPr>
        <w:ind w:left="86" w:right="130"/>
      </w:pPr>
      <w:r>
        <w:t>2</w:t>
      </w:r>
      <w:r w:rsidR="004C2CD7">
        <w:t>. Montaż całkowitej optycznej linii transmisyjnej,</w:t>
      </w:r>
      <w:r>
        <w:t xml:space="preserve"> demonstruje transmisję optyczną sygnałów elektrycznych generatora funkcyjnego do głośnika. Sygnały modulują natężenie światła LED zmieniając prąd stanu załączenia; światło jest przesyłane do bazy fototranzystora poprzez elastyczny falowód światła. Fototranzystor jest podłączony szeregowo do głośnika tak, że sygnały są przesyłane do głośnika.</w:t>
      </w:r>
    </w:p>
    <w:p w:rsidR="0051360F" w:rsidRDefault="0051360F" w:rsidP="00A11E58">
      <w:pPr>
        <w:spacing w:after="182" w:line="360" w:lineRule="auto"/>
        <w:ind w:left="-5"/>
        <w:rPr>
          <w:sz w:val="22"/>
        </w:rPr>
      </w:pPr>
    </w:p>
    <w:p w:rsidR="0082667E" w:rsidRDefault="0082667E" w:rsidP="00A11E58">
      <w:pPr>
        <w:spacing w:after="182" w:line="360" w:lineRule="auto"/>
        <w:ind w:left="-5"/>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FA5C15" w:rsidRPr="00B20C79" w:rsidRDefault="00FA5C15" w:rsidP="00FA5C15">
      <w:pPr>
        <w:suppressAutoHyphens/>
        <w:spacing w:after="120" w:line="240" w:lineRule="auto"/>
        <w:contextualSpacing/>
        <w:rPr>
          <w:szCs w:val="24"/>
        </w:rPr>
      </w:pPr>
      <w:r>
        <w:rPr>
          <w:szCs w:val="24"/>
        </w:rPr>
        <w:t>4.3.</w:t>
      </w:r>
      <w:r w:rsidRPr="00B20C79">
        <w:rPr>
          <w:szCs w:val="24"/>
        </w:rPr>
        <w:t xml:space="preserve">W przypadku </w:t>
      </w:r>
      <w:r w:rsidRPr="00B20C79">
        <w:rPr>
          <w:bCs/>
          <w:szCs w:val="24"/>
        </w:rPr>
        <w:t>3-krotnej</w:t>
      </w:r>
      <w:r w:rsidRPr="00B20C79">
        <w:rPr>
          <w:szCs w:val="24"/>
        </w:rPr>
        <w:t xml:space="preserve"> naprawy gwarancyjnej tego samego elementu lub podzespołu, wymianę tego elementu lub podzespołu na oryginalnie nowy.</w:t>
      </w:r>
    </w:p>
    <w:p w:rsidR="00FA5C15" w:rsidRPr="008F0B0B" w:rsidRDefault="00FA5C15" w:rsidP="0025621D">
      <w:pPr>
        <w:spacing w:line="470" w:lineRule="auto"/>
        <w:ind w:right="175"/>
        <w:rPr>
          <w:sz w:val="22"/>
        </w:rPr>
      </w:pP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F40C79" w:rsidRDefault="00966246" w:rsidP="00F40C79">
      <w:pPr>
        <w:autoSpaceDE w:val="0"/>
        <w:autoSpaceDN w:val="0"/>
        <w:adjustRightInd w:val="0"/>
        <w:spacing w:after="27" w:line="240" w:lineRule="auto"/>
        <w:rPr>
          <w:b/>
          <w:bCs/>
          <w:szCs w:val="24"/>
        </w:rPr>
      </w:pPr>
      <w:r w:rsidRPr="00966246">
        <w:rPr>
          <w:b/>
          <w:sz w:val="22"/>
        </w:rPr>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E33212">
        <w:rPr>
          <w:b/>
          <w:bCs/>
          <w:szCs w:val="24"/>
        </w:rPr>
        <w:t>21</w:t>
      </w:r>
      <w:r w:rsidR="00F40C79" w:rsidRPr="009F7DC4">
        <w:rPr>
          <w:b/>
          <w:bCs/>
          <w:szCs w:val="24"/>
        </w:rPr>
        <w:t xml:space="preserve"> dni </w:t>
      </w:r>
      <w:r w:rsidR="00F40C79">
        <w:rPr>
          <w:b/>
          <w:bCs/>
          <w:szCs w:val="24"/>
        </w:rPr>
        <w:t xml:space="preserve">kalendarzowych </w:t>
      </w:r>
      <w:r w:rsidR="00F40C79" w:rsidRPr="009F7DC4">
        <w:rPr>
          <w:b/>
          <w:bCs/>
          <w:szCs w:val="24"/>
        </w:rPr>
        <w:t xml:space="preserve">od dnia </w:t>
      </w:r>
      <w:r w:rsidR="00F40C79">
        <w:rPr>
          <w:b/>
          <w:bCs/>
          <w:szCs w:val="24"/>
        </w:rPr>
        <w:t>podpisania umowy</w:t>
      </w:r>
      <w:r w:rsidR="00F40C79" w:rsidRPr="009F7DC4">
        <w:rPr>
          <w:b/>
          <w:bCs/>
          <w:szCs w:val="24"/>
        </w:rPr>
        <w:t>.</w:t>
      </w:r>
    </w:p>
    <w:p w:rsidR="001E6CD5" w:rsidRPr="008F0B0B" w:rsidRDefault="00F40C79" w:rsidP="00F40C79">
      <w:pPr>
        <w:spacing w:line="360" w:lineRule="auto"/>
        <w:ind w:left="0" w:firstLine="0"/>
        <w:rPr>
          <w:sz w:val="22"/>
        </w:rPr>
      </w:pPr>
      <w:r>
        <w:rPr>
          <w:color w:val="000000" w:themeColor="text1"/>
          <w:sz w:val="22"/>
        </w:rPr>
        <w:t xml:space="preserve"> </w:t>
      </w:r>
      <w:r w:rsidR="00966246" w:rsidRPr="00966246">
        <w:rPr>
          <w:b/>
          <w:sz w:val="22"/>
        </w:rPr>
        <w:t>5.2</w:t>
      </w:r>
      <w:r w:rsidR="00966246">
        <w:rPr>
          <w:sz w:val="22"/>
        </w:rPr>
        <w:t>.</w:t>
      </w:r>
      <w:r w:rsidR="0051360F">
        <w:rPr>
          <w:sz w:val="22"/>
        </w:rPr>
        <w:t>Zamawiający</w:t>
      </w:r>
      <w:r w:rsidR="00025AF3" w:rsidRPr="008F0B0B">
        <w:rPr>
          <w:sz w:val="22"/>
        </w:rPr>
        <w:t xml:space="preserve"> </w:t>
      </w:r>
      <w:r w:rsidR="006021DD" w:rsidRPr="008F0B0B">
        <w:rPr>
          <w:sz w:val="22"/>
        </w:rPr>
        <w:t>dopuszc</w:t>
      </w:r>
      <w:r w:rsidR="0051360F">
        <w:rPr>
          <w:sz w:val="22"/>
        </w:rPr>
        <w:t>za składanie</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3D78B2">
        <w:rPr>
          <w:b/>
          <w:sz w:val="22"/>
        </w:rPr>
        <w:t>Termin płatności – 7</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t>
      </w:r>
      <w:r w:rsidR="006021DD" w:rsidRPr="008F0B0B">
        <w:rPr>
          <w:sz w:val="22"/>
        </w:rPr>
        <w:lastRenderedPageBreak/>
        <w:t xml:space="preserve">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6757B8" w:rsidRPr="008F0B0B" w:rsidRDefault="006757B8">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5F5787" w:rsidRDefault="00F876DA" w:rsidP="005F5787">
      <w:pPr>
        <w:autoSpaceDE w:val="0"/>
        <w:autoSpaceDN w:val="0"/>
        <w:adjustRightInd w:val="0"/>
        <w:spacing w:after="27" w:line="240" w:lineRule="auto"/>
        <w:rPr>
          <w:b/>
          <w:bCs/>
          <w:szCs w:val="24"/>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51360F">
        <w:rPr>
          <w:b/>
          <w:color w:val="000000" w:themeColor="text1"/>
          <w:sz w:val="22"/>
        </w:rPr>
        <w:t xml:space="preserve">do </w:t>
      </w:r>
      <w:r w:rsidR="00B46BF2">
        <w:rPr>
          <w:b/>
          <w:bCs/>
          <w:szCs w:val="24"/>
        </w:rPr>
        <w:t>21</w:t>
      </w:r>
      <w:r w:rsidR="005F5787" w:rsidRPr="009F7DC4">
        <w:rPr>
          <w:b/>
          <w:bCs/>
          <w:szCs w:val="24"/>
        </w:rPr>
        <w:t xml:space="preserve"> dni </w:t>
      </w:r>
      <w:r w:rsidR="005F5787">
        <w:rPr>
          <w:b/>
          <w:bCs/>
          <w:szCs w:val="24"/>
        </w:rPr>
        <w:t xml:space="preserve">kalendarzowych </w:t>
      </w:r>
      <w:r w:rsidR="005F5787" w:rsidRPr="009F7DC4">
        <w:rPr>
          <w:b/>
          <w:bCs/>
          <w:szCs w:val="24"/>
        </w:rPr>
        <w:t xml:space="preserve">od dnia </w:t>
      </w:r>
      <w:r w:rsidR="005F5787">
        <w:rPr>
          <w:b/>
          <w:bCs/>
          <w:szCs w:val="24"/>
        </w:rPr>
        <w:t>podpisania umowy</w:t>
      </w:r>
      <w:r w:rsidR="005F5787" w:rsidRPr="009F7DC4">
        <w:rPr>
          <w:b/>
          <w:bCs/>
          <w:szCs w:val="24"/>
        </w:rPr>
        <w:t>.</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763433" w:rsidP="00833569">
      <w:pPr>
        <w:spacing w:after="122"/>
        <w:rPr>
          <w:sz w:val="22"/>
        </w:rPr>
      </w:pPr>
      <w:r>
        <w:rPr>
          <w:b/>
          <w:sz w:val="22"/>
        </w:rPr>
        <w:t>7.5</w:t>
      </w:r>
      <w:r w:rsidR="00F876DA" w:rsidRPr="00F876DA">
        <w:rPr>
          <w:b/>
          <w:sz w:val="22"/>
        </w:rPr>
        <w:t>.</w:t>
      </w:r>
      <w:r w:rsidR="006021DD" w:rsidRPr="00F876DA">
        <w:rPr>
          <w:sz w:val="22"/>
        </w:rPr>
        <w:t xml:space="preserve">Wykonawca zobowiązuje się dostarczyć towar na własny koszt i własnym transportem. </w:t>
      </w:r>
    </w:p>
    <w:p w:rsidR="001E6CD5" w:rsidRDefault="00763433" w:rsidP="00763433">
      <w:pPr>
        <w:spacing w:line="360" w:lineRule="auto"/>
        <w:ind w:left="56" w:hanging="11"/>
        <w:rPr>
          <w:sz w:val="22"/>
        </w:rPr>
      </w:pPr>
      <w:r>
        <w:rPr>
          <w:b/>
          <w:sz w:val="22"/>
        </w:rPr>
        <w:t>7.6</w:t>
      </w:r>
      <w:r w:rsidR="00F876DA">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FA5C15" w:rsidRPr="003503CD" w:rsidRDefault="00FA5C15" w:rsidP="00FA5C15">
      <w:pPr>
        <w:spacing w:after="0" w:line="360" w:lineRule="auto"/>
        <w:rPr>
          <w:szCs w:val="24"/>
        </w:rPr>
      </w:pPr>
      <w:r>
        <w:rPr>
          <w:b/>
          <w:bCs/>
          <w:szCs w:val="24"/>
          <w:lang w:eastAsia="ar-SA"/>
        </w:rPr>
        <w:t>7.7.</w:t>
      </w:r>
      <w:r w:rsidRPr="003503CD">
        <w:rPr>
          <w:bCs/>
          <w:szCs w:val="24"/>
          <w:lang w:eastAsia="ar-SA"/>
        </w:rPr>
        <w:t xml:space="preserve"> Przedmiot zamówienia musi być fabrycznie nowy, kompletny i sprawny technicznie oraz pochodzić z bieżącej produkcji. </w:t>
      </w:r>
    </w:p>
    <w:p w:rsidR="00FA5C15" w:rsidRDefault="00FA5C15" w:rsidP="00FA5C15">
      <w:pPr>
        <w:spacing w:after="0" w:line="360" w:lineRule="auto"/>
        <w:rPr>
          <w:b/>
          <w:szCs w:val="24"/>
          <w:lang w:eastAsia="ar-SA"/>
        </w:rPr>
      </w:pPr>
      <w:r>
        <w:rPr>
          <w:b/>
          <w:bCs/>
          <w:szCs w:val="24"/>
          <w:lang w:eastAsia="ar-SA"/>
        </w:rPr>
        <w:lastRenderedPageBreak/>
        <w:t>7.8.</w:t>
      </w:r>
      <w:r w:rsidRPr="003503CD">
        <w:rPr>
          <w:bCs/>
          <w:szCs w:val="24"/>
          <w:lang w:eastAsia="ar-SA"/>
        </w:rPr>
        <w:t xml:space="preserve"> Wykonawca na dostarczony asortyment udzieli gwarancji minimum 24 miesiące licząc od dnia dostarczenia i zamontowania  przedmiotu umowy </w:t>
      </w:r>
      <w:r w:rsidRPr="003503CD">
        <w:rPr>
          <w:b/>
          <w:szCs w:val="24"/>
          <w:lang w:eastAsia="ar-SA"/>
        </w:rPr>
        <w:t xml:space="preserve">z zastrzeżeniem, że jeżeli okres gwarancji udzielonej przez producenta danego produktu jest dłuższy, to obowiązuje dłuższy okres gwarancji. </w:t>
      </w:r>
    </w:p>
    <w:p w:rsidR="00FA5C15" w:rsidRPr="00F876DA" w:rsidRDefault="00FA5C15" w:rsidP="00763433">
      <w:pPr>
        <w:spacing w:line="360" w:lineRule="auto"/>
        <w:ind w:left="56" w:hanging="11"/>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6757B8" w:rsidRPr="008F0B0B" w:rsidRDefault="006757B8">
      <w:pPr>
        <w:spacing w:line="397" w:lineRule="auto"/>
        <w:ind w:left="-5"/>
        <w:rPr>
          <w:sz w:val="22"/>
        </w:rPr>
      </w:pP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lastRenderedPageBreak/>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F2BE5">
        <w:rPr>
          <w:b/>
          <w:color w:val="000000" w:themeColor="text1"/>
          <w:sz w:val="22"/>
          <w:u w:val="single" w:color="000000"/>
        </w:rPr>
        <w:t xml:space="preserve">dnia </w:t>
      </w:r>
      <w:r w:rsidR="00B46BF2">
        <w:rPr>
          <w:b/>
          <w:color w:val="000000" w:themeColor="text1"/>
          <w:sz w:val="22"/>
          <w:u w:val="single" w:color="000000"/>
        </w:rPr>
        <w:t>23.07</w:t>
      </w:r>
      <w:r w:rsidRPr="00924360">
        <w:rPr>
          <w:b/>
          <w:color w:val="000000" w:themeColor="text1"/>
          <w:sz w:val="22"/>
          <w:u w:val="single" w:color="000000"/>
        </w:rPr>
        <w:t>.2024</w:t>
      </w:r>
      <w:r w:rsidR="00B46BF2">
        <w:rPr>
          <w:b/>
          <w:color w:val="000000" w:themeColor="text1"/>
          <w:sz w:val="22"/>
          <w:u w:val="single" w:color="000000"/>
        </w:rPr>
        <w:t xml:space="preserve"> r. do godz. 12</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rsidP="006757B8">
      <w:pPr>
        <w:spacing w:after="17" w:line="385" w:lineRule="auto"/>
        <w:ind w:left="-5"/>
        <w:rPr>
          <w:sz w:val="22"/>
        </w:rPr>
      </w:pPr>
      <w:r w:rsidRPr="008F0B0B">
        <w:rPr>
          <w:b/>
          <w:sz w:val="22"/>
        </w:rPr>
        <w:t>„</w:t>
      </w:r>
      <w:r w:rsidR="00824B8A">
        <w:rPr>
          <w:b/>
          <w:sz w:val="22"/>
        </w:rPr>
        <w:t>Wyposażenie laboratoriów w budynku dydaktycznym</w:t>
      </w:r>
      <w:r w:rsidR="00B46BF2">
        <w:rPr>
          <w:b/>
          <w:sz w:val="22"/>
        </w:rPr>
        <w:t xml:space="preserve"> PANS</w:t>
      </w:r>
      <w:r w:rsidR="00824B8A">
        <w:rPr>
          <w:b/>
          <w:sz w:val="22"/>
        </w:rPr>
        <w:t xml:space="preserve"> w Mławie z podziałem na zadania</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AB1065" w:rsidP="006757B8">
      <w:pPr>
        <w:spacing w:after="46" w:line="380" w:lineRule="auto"/>
        <w:ind w:left="43" w:firstLine="0"/>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lastRenderedPageBreak/>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235E60">
        <w:rPr>
          <w:i/>
          <w:sz w:val="22"/>
        </w:rPr>
        <w:t>załącznik nr 2</w:t>
      </w:r>
      <w:bookmarkStart w:id="0" w:name="_GoBack"/>
      <w:bookmarkEnd w:id="0"/>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235E60">
        <w:rPr>
          <w:b/>
          <w:bCs/>
          <w:iCs/>
          <w:sz w:val="22"/>
        </w:rPr>
        <w:t>Załącznik nr 3</w:t>
      </w:r>
      <w:r w:rsidR="0003135E" w:rsidRPr="00652C57">
        <w:rPr>
          <w:b/>
          <w:bCs/>
          <w:iCs/>
          <w:sz w:val="22"/>
        </w:rPr>
        <w:t xml:space="preserve"> do Zapytania ofertowego</w:t>
      </w:r>
    </w:p>
    <w:p w:rsidR="001E6CD5" w:rsidRPr="00652C57" w:rsidRDefault="00743303" w:rsidP="00743303">
      <w:pPr>
        <w:spacing w:after="47" w:line="357" w:lineRule="auto"/>
        <w:ind w:left="43" w:firstLine="0"/>
        <w:rPr>
          <w:sz w:val="22"/>
        </w:rPr>
      </w:pPr>
      <w:r w:rsidRPr="00652C57">
        <w:rPr>
          <w:b/>
          <w:sz w:val="22"/>
        </w:rPr>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lastRenderedPageBreak/>
        <w:t xml:space="preserve">Wykonawcą. </w:t>
      </w:r>
    </w:p>
    <w:p w:rsidR="001E6CD5" w:rsidRPr="008F0B0B" w:rsidRDefault="006021DD">
      <w:pPr>
        <w:spacing w:after="159" w:line="259" w:lineRule="auto"/>
        <w:ind w:left="0" w:firstLine="0"/>
        <w:rPr>
          <w:sz w:val="22"/>
        </w:rPr>
      </w:pPr>
      <w:r w:rsidRPr="008F0B0B">
        <w:rPr>
          <w:sz w:val="22"/>
        </w:rPr>
        <w:t xml:space="preserve"> </w:t>
      </w:r>
    </w:p>
    <w:p w:rsidR="006757B8"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p>
    <w:p w:rsidR="001E6CD5" w:rsidRPr="00743303" w:rsidRDefault="006021DD" w:rsidP="00743303">
      <w:pPr>
        <w:spacing w:after="152" w:line="259" w:lineRule="auto"/>
        <w:ind w:left="0" w:firstLine="0"/>
        <w:rPr>
          <w:b/>
          <w:sz w:val="22"/>
        </w:rPr>
      </w:pPr>
      <w:r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766DC5" w:rsidP="00766DC5">
      <w:pPr>
        <w:spacing w:line="397" w:lineRule="auto"/>
        <w:ind w:left="43" w:firstLine="0"/>
        <w:rPr>
          <w:sz w:val="22"/>
        </w:rPr>
      </w:pPr>
      <w:r w:rsidRPr="00766DC5">
        <w:rPr>
          <w:b/>
          <w:sz w:val="22"/>
        </w:rPr>
        <w:lastRenderedPageBreak/>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6757B8" w:rsidRPr="00766DC5" w:rsidRDefault="006757B8" w:rsidP="00766DC5">
      <w:pPr>
        <w:spacing w:line="397" w:lineRule="auto"/>
        <w:ind w:left="43" w:firstLine="0"/>
        <w:rPr>
          <w:sz w:val="22"/>
        </w:rPr>
      </w:pP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25" w:history="1">
        <w:r w:rsidR="007F6244" w:rsidRPr="008F0B0B">
          <w:rPr>
            <w:rStyle w:val="Hipercze"/>
            <w:sz w:val="22"/>
          </w:rPr>
          <w:t>www.pansim.edu.pl</w:t>
        </w:r>
      </w:hyperlink>
      <w:hyperlink r:id="rId26">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lastRenderedPageBreak/>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lastRenderedPageBreak/>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153E4" w:rsidRDefault="002F280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Kierownik</w:t>
      </w:r>
      <w:r w:rsidR="004153E4">
        <w:rPr>
          <w:szCs w:val="24"/>
        </w:rPr>
        <w:t xml:space="preserve"> Zamawiającego</w:t>
      </w:r>
    </w:p>
    <w:p w:rsidR="004153E4" w:rsidRDefault="002F280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Rektor </w:t>
      </w:r>
      <w:r w:rsidR="004153E4">
        <w:rPr>
          <w:szCs w:val="24"/>
        </w:rPr>
        <w:t>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r>
      <w:r w:rsidR="002F2804">
        <w:rPr>
          <w:szCs w:val="24"/>
        </w:rPr>
        <w:t xml:space="preserve">      /-/ dr</w:t>
      </w:r>
      <w:r>
        <w:rPr>
          <w:szCs w:val="24"/>
        </w:rPr>
        <w:t xml:space="preserve"> inż. </w:t>
      </w:r>
      <w:r w:rsidR="002F2804">
        <w:rPr>
          <w:szCs w:val="24"/>
        </w:rPr>
        <w:t>Grzegorz Koc</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pPr>
        <w:spacing w:after="0" w:line="259" w:lineRule="auto"/>
        <w:ind w:left="10"/>
      </w:pPr>
    </w:p>
    <w:p w:rsidR="006757B8" w:rsidRDefault="006757B8">
      <w:pPr>
        <w:spacing w:after="0" w:line="259" w:lineRule="auto"/>
        <w:ind w:left="10"/>
        <w:rPr>
          <w:sz w:val="20"/>
        </w:rPr>
      </w:pPr>
    </w:p>
    <w:p w:rsidR="004153E4" w:rsidRDefault="004153E4" w:rsidP="00652C57">
      <w:pPr>
        <w:spacing w:after="0" w:line="259" w:lineRule="auto"/>
        <w:ind w:left="0" w:firstLine="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235E60" w:rsidP="00EC6592">
      <w:pPr>
        <w:numPr>
          <w:ilvl w:val="1"/>
          <w:numId w:val="20"/>
        </w:numPr>
        <w:spacing w:after="49" w:line="259" w:lineRule="auto"/>
        <w:ind w:hanging="360"/>
      </w:pPr>
      <w:r>
        <w:rPr>
          <w:sz w:val="20"/>
        </w:rPr>
        <w:t>Projekt umowy – załącznik nr 3</w:t>
      </w:r>
      <w:r w:rsidR="00EC6592">
        <w:rPr>
          <w:sz w:val="20"/>
        </w:rPr>
        <w:t xml:space="preserve">.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235E60">
        <w:rPr>
          <w:sz w:val="20"/>
        </w:rPr>
        <w:t>- załącznik nr 2</w:t>
      </w:r>
      <w:r>
        <w:rPr>
          <w:sz w:val="20"/>
        </w:rPr>
        <w:t xml:space="preserve">. </w:t>
      </w:r>
    </w:p>
    <w:p w:rsidR="001E6CD5" w:rsidRDefault="008F0B0B" w:rsidP="006F42DC">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sectPr w:rsidR="001E6CD5">
      <w:footerReference w:type="even" r:id="rId27"/>
      <w:footerReference w:type="default" r:id="rId28"/>
      <w:footerReference w:type="first" r:id="rId29"/>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64F" w:rsidRDefault="0090664F">
      <w:pPr>
        <w:spacing w:after="0" w:line="240" w:lineRule="auto"/>
      </w:pPr>
      <w:r>
        <w:separator/>
      </w:r>
    </w:p>
  </w:endnote>
  <w:endnote w:type="continuationSeparator" w:id="0">
    <w:p w:rsidR="0090664F" w:rsidRDefault="00906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235E60" w:rsidRPr="00235E60">
      <w:rPr>
        <w:rFonts w:ascii="Calibri" w:eastAsia="Calibri" w:hAnsi="Calibri" w:cs="Calibri"/>
        <w:noProof/>
        <w:sz w:val="22"/>
      </w:rPr>
      <w:t>13</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64F" w:rsidRDefault="0090664F">
      <w:pPr>
        <w:spacing w:after="0" w:line="240" w:lineRule="auto"/>
      </w:pPr>
      <w:r>
        <w:separator/>
      </w:r>
    </w:p>
  </w:footnote>
  <w:footnote w:type="continuationSeparator" w:id="0">
    <w:p w:rsidR="0090664F" w:rsidRDefault="00906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AA6076A"/>
    <w:multiLevelType w:val="hybridMultilevel"/>
    <w:tmpl w:val="393C335C"/>
    <w:lvl w:ilvl="0" w:tplc="A92EF2A2">
      <w:start w:val="1"/>
      <w:numFmt w:val="bullet"/>
      <w:lvlText w:val="-"/>
      <w:lvlJc w:val="left"/>
      <w:pPr>
        <w:ind w:left="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7"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1"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2"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B036A5F"/>
    <w:multiLevelType w:val="hybridMultilevel"/>
    <w:tmpl w:val="2B12A79A"/>
    <w:lvl w:ilvl="0" w:tplc="04150005">
      <w:start w:val="1"/>
      <w:numFmt w:val="bullet"/>
      <w:lvlText w:val=""/>
      <w:lvlJc w:val="left"/>
      <w:pPr>
        <w:ind w:left="557"/>
      </w:pPr>
      <w:rPr>
        <w:rFonts w:ascii="Wingdings" w:hAnsi="Wingdings" w:hint="default"/>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8"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2"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3"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5"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9"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30"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4"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3"/>
  </w:num>
  <w:num w:numId="2">
    <w:abstractNumId w:val="34"/>
  </w:num>
  <w:num w:numId="3">
    <w:abstractNumId w:val="35"/>
  </w:num>
  <w:num w:numId="4">
    <w:abstractNumId w:val="38"/>
  </w:num>
  <w:num w:numId="5">
    <w:abstractNumId w:val="30"/>
  </w:num>
  <w:num w:numId="6">
    <w:abstractNumId w:val="27"/>
  </w:num>
  <w:num w:numId="7">
    <w:abstractNumId w:val="7"/>
  </w:num>
  <w:num w:numId="8">
    <w:abstractNumId w:val="18"/>
  </w:num>
  <w:num w:numId="9">
    <w:abstractNumId w:val="20"/>
  </w:num>
  <w:num w:numId="10">
    <w:abstractNumId w:val="26"/>
  </w:num>
  <w:num w:numId="11">
    <w:abstractNumId w:val="32"/>
  </w:num>
  <w:num w:numId="12">
    <w:abstractNumId w:val="12"/>
  </w:num>
  <w:num w:numId="13">
    <w:abstractNumId w:val="37"/>
  </w:num>
  <w:num w:numId="14">
    <w:abstractNumId w:val="1"/>
  </w:num>
  <w:num w:numId="15">
    <w:abstractNumId w:val="5"/>
  </w:num>
  <w:num w:numId="16">
    <w:abstractNumId w:val="13"/>
  </w:num>
  <w:num w:numId="17">
    <w:abstractNumId w:val="14"/>
  </w:num>
  <w:num w:numId="18">
    <w:abstractNumId w:val="2"/>
  </w:num>
  <w:num w:numId="19">
    <w:abstractNumId w:val="36"/>
  </w:num>
  <w:num w:numId="20">
    <w:abstractNumId w:val="15"/>
  </w:num>
  <w:num w:numId="21">
    <w:abstractNumId w:val="3"/>
  </w:num>
  <w:num w:numId="22">
    <w:abstractNumId w:val="19"/>
  </w:num>
  <w:num w:numId="23">
    <w:abstractNumId w:val="11"/>
  </w:num>
  <w:num w:numId="24">
    <w:abstractNumId w:val="24"/>
  </w:num>
  <w:num w:numId="25">
    <w:abstractNumId w:val="21"/>
  </w:num>
  <w:num w:numId="26">
    <w:abstractNumId w:val="17"/>
  </w:num>
  <w:num w:numId="27">
    <w:abstractNumId w:val="28"/>
  </w:num>
  <w:num w:numId="28">
    <w:abstractNumId w:val="25"/>
  </w:num>
  <w:num w:numId="29">
    <w:abstractNumId w:val="6"/>
  </w:num>
  <w:num w:numId="30">
    <w:abstractNumId w:val="9"/>
  </w:num>
  <w:num w:numId="31">
    <w:abstractNumId w:val="33"/>
  </w:num>
  <w:num w:numId="32">
    <w:abstractNumId w:val="22"/>
  </w:num>
  <w:num w:numId="33">
    <w:abstractNumId w:val="29"/>
  </w:num>
  <w:num w:numId="34">
    <w:abstractNumId w:val="8"/>
  </w:num>
  <w:num w:numId="35">
    <w:abstractNumId w:val="0"/>
  </w:num>
  <w:num w:numId="36">
    <w:abstractNumId w:val="10"/>
  </w:num>
  <w:num w:numId="37">
    <w:abstractNumId w:val="39"/>
  </w:num>
  <w:num w:numId="38">
    <w:abstractNumId w:val="31"/>
  </w:num>
  <w:num w:numId="39">
    <w:abstractNumId w:val="4"/>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5394A"/>
    <w:rsid w:val="00060BD4"/>
    <w:rsid w:val="00070933"/>
    <w:rsid w:val="0009764A"/>
    <w:rsid w:val="000A79B1"/>
    <w:rsid w:val="000C6279"/>
    <w:rsid w:val="001B7DAC"/>
    <w:rsid w:val="001E6CD5"/>
    <w:rsid w:val="00235E60"/>
    <w:rsid w:val="002369D2"/>
    <w:rsid w:val="00252912"/>
    <w:rsid w:val="0025621D"/>
    <w:rsid w:val="00266142"/>
    <w:rsid w:val="002807F8"/>
    <w:rsid w:val="00284413"/>
    <w:rsid w:val="002B512F"/>
    <w:rsid w:val="002E5036"/>
    <w:rsid w:val="002F1457"/>
    <w:rsid w:val="002F2804"/>
    <w:rsid w:val="002F4BA6"/>
    <w:rsid w:val="0031790D"/>
    <w:rsid w:val="003A7F52"/>
    <w:rsid w:val="003D78B2"/>
    <w:rsid w:val="003E70E0"/>
    <w:rsid w:val="003F2BE5"/>
    <w:rsid w:val="004153E4"/>
    <w:rsid w:val="00423F13"/>
    <w:rsid w:val="0045276F"/>
    <w:rsid w:val="0045397B"/>
    <w:rsid w:val="00456224"/>
    <w:rsid w:val="0047771A"/>
    <w:rsid w:val="004C2CD7"/>
    <w:rsid w:val="004F038C"/>
    <w:rsid w:val="004F2A3F"/>
    <w:rsid w:val="0051360F"/>
    <w:rsid w:val="005217B3"/>
    <w:rsid w:val="005460F4"/>
    <w:rsid w:val="00561A73"/>
    <w:rsid w:val="00574D9D"/>
    <w:rsid w:val="005C434D"/>
    <w:rsid w:val="005D4431"/>
    <w:rsid w:val="005F5787"/>
    <w:rsid w:val="006021DD"/>
    <w:rsid w:val="0062199C"/>
    <w:rsid w:val="00624D01"/>
    <w:rsid w:val="00626983"/>
    <w:rsid w:val="00652C57"/>
    <w:rsid w:val="006757B8"/>
    <w:rsid w:val="006B1E45"/>
    <w:rsid w:val="006F42DC"/>
    <w:rsid w:val="00714100"/>
    <w:rsid w:val="007265F5"/>
    <w:rsid w:val="0072700E"/>
    <w:rsid w:val="00730CC9"/>
    <w:rsid w:val="00743303"/>
    <w:rsid w:val="00755E45"/>
    <w:rsid w:val="00763433"/>
    <w:rsid w:val="00766DC5"/>
    <w:rsid w:val="007E0F7D"/>
    <w:rsid w:val="007F6244"/>
    <w:rsid w:val="00811274"/>
    <w:rsid w:val="008120BA"/>
    <w:rsid w:val="00814E07"/>
    <w:rsid w:val="00824B8A"/>
    <w:rsid w:val="00825A26"/>
    <w:rsid w:val="0082667E"/>
    <w:rsid w:val="00833569"/>
    <w:rsid w:val="00856C13"/>
    <w:rsid w:val="00867BDD"/>
    <w:rsid w:val="00883129"/>
    <w:rsid w:val="008975E2"/>
    <w:rsid w:val="008A09E3"/>
    <w:rsid w:val="008F0B0B"/>
    <w:rsid w:val="008F0B34"/>
    <w:rsid w:val="0090664F"/>
    <w:rsid w:val="00924360"/>
    <w:rsid w:val="00966246"/>
    <w:rsid w:val="009C587F"/>
    <w:rsid w:val="009F63BE"/>
    <w:rsid w:val="00A06691"/>
    <w:rsid w:val="00A11E58"/>
    <w:rsid w:val="00A16537"/>
    <w:rsid w:val="00A2027E"/>
    <w:rsid w:val="00A20604"/>
    <w:rsid w:val="00A47CE9"/>
    <w:rsid w:val="00A5268F"/>
    <w:rsid w:val="00A54C98"/>
    <w:rsid w:val="00A60725"/>
    <w:rsid w:val="00A62EE3"/>
    <w:rsid w:val="00A91FAC"/>
    <w:rsid w:val="00AB1065"/>
    <w:rsid w:val="00B3010E"/>
    <w:rsid w:val="00B311CF"/>
    <w:rsid w:val="00B3443A"/>
    <w:rsid w:val="00B46BF2"/>
    <w:rsid w:val="00BD4A08"/>
    <w:rsid w:val="00BD56B0"/>
    <w:rsid w:val="00C105B1"/>
    <w:rsid w:val="00C14CB1"/>
    <w:rsid w:val="00C87461"/>
    <w:rsid w:val="00C9734F"/>
    <w:rsid w:val="00D87657"/>
    <w:rsid w:val="00D95AC5"/>
    <w:rsid w:val="00D96C10"/>
    <w:rsid w:val="00DD5A00"/>
    <w:rsid w:val="00E33212"/>
    <w:rsid w:val="00E7573F"/>
    <w:rsid w:val="00E811AF"/>
    <w:rsid w:val="00E86688"/>
    <w:rsid w:val="00E87DBB"/>
    <w:rsid w:val="00EC6592"/>
    <w:rsid w:val="00ED3DCA"/>
    <w:rsid w:val="00F20081"/>
    <w:rsid w:val="00F27E06"/>
    <w:rsid w:val="00F40C79"/>
    <w:rsid w:val="00F4443A"/>
    <w:rsid w:val="00F5156E"/>
    <w:rsid w:val="00F73F16"/>
    <w:rsid w:val="00F876DA"/>
    <w:rsid w:val="00FA5C15"/>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0A30D"/>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www.pwszciechanow.edu.pl/" TargetMode="Externa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http://www.pansim.edu.pl"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9CE9C-694F-42FB-B7A7-E1D124F61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3927</Words>
  <Characters>23567</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17</cp:revision>
  <cp:lastPrinted>2024-03-27T08:29:00Z</cp:lastPrinted>
  <dcterms:created xsi:type="dcterms:W3CDTF">2024-07-05T07:50:00Z</dcterms:created>
  <dcterms:modified xsi:type="dcterms:W3CDTF">2024-07-11T07:38:00Z</dcterms:modified>
</cp:coreProperties>
</file>