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974E53" w:rsidRPr="00974E53" w:rsidRDefault="00F3264D" w:rsidP="00974E53">
      <w:pPr>
        <w:autoSpaceDN/>
        <w:rPr>
          <w:rFonts w:eastAsia="HG Mincho Light J" w:cs="Times New Roman"/>
          <w:color w:val="000000"/>
          <w:kern w:val="0"/>
          <w:sz w:val="20"/>
          <w:lang w:eastAsia="pl-PL" w:bidi="ar-SA"/>
        </w:rPr>
      </w:pPr>
      <w:r>
        <w:rPr>
          <w:rFonts w:eastAsia="HG Mincho Light J" w:cs="Times New Roman"/>
          <w:color w:val="000000"/>
          <w:kern w:val="0"/>
          <w:lang w:eastAsia="pl-PL" w:bidi="ar-SA"/>
        </w:rPr>
        <w:t>KAI.262.33.2022</w:t>
      </w:r>
      <w:r w:rsidR="00974E53" w:rsidRPr="00974E53">
        <w:rPr>
          <w:rFonts w:eastAsia="HG Mincho Light J" w:cs="Times New Roman"/>
          <w:color w:val="000000"/>
          <w:kern w:val="0"/>
          <w:lang w:eastAsia="pl-PL" w:bidi="ar-SA"/>
        </w:rPr>
        <w:t xml:space="preserve">      </w:t>
      </w:r>
      <w:r w:rsidR="00974E53">
        <w:rPr>
          <w:rFonts w:eastAsia="HG Mincho Light J" w:cs="Times New Roman"/>
          <w:color w:val="000000"/>
          <w:kern w:val="0"/>
          <w:lang w:eastAsia="pl-PL" w:bidi="ar-SA"/>
        </w:rPr>
        <w:t xml:space="preserve">                                                                                     Załącznik nr 1</w:t>
      </w:r>
      <w:r w:rsidR="00974E53" w:rsidRPr="00974E53">
        <w:rPr>
          <w:rFonts w:eastAsia="HG Mincho Light J" w:cs="Times New Roman"/>
          <w:color w:val="000000"/>
          <w:kern w:val="0"/>
          <w:lang w:eastAsia="pl-PL" w:bidi="ar-SA"/>
        </w:rPr>
        <w:t xml:space="preserve">                                                                               </w:t>
      </w:r>
      <w:r w:rsidR="00974E53">
        <w:rPr>
          <w:rFonts w:eastAsia="HG Mincho Light J" w:cs="Times New Roman"/>
          <w:color w:val="000000"/>
          <w:kern w:val="0"/>
          <w:lang w:eastAsia="pl-PL" w:bidi="ar-SA"/>
        </w:rPr>
        <w:t xml:space="preserve">                              </w:t>
      </w:r>
    </w:p>
    <w:p w:rsidR="00974E53" w:rsidRPr="00974E53" w:rsidRDefault="00974E53" w:rsidP="00974E53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  <w:r w:rsidRPr="00974E53">
        <w:rPr>
          <w:rFonts w:eastAsia="HG Mincho Light J" w:cs="Times New Roman"/>
          <w:color w:val="000000"/>
          <w:kern w:val="0"/>
          <w:lang w:eastAsia="pl-PL" w:bidi="ar-SA"/>
        </w:rPr>
        <w:t xml:space="preserve">                                                                                                         </w:t>
      </w:r>
    </w:p>
    <w:p w:rsidR="00974E53" w:rsidRPr="00974E53" w:rsidRDefault="00974E53" w:rsidP="00974E53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  <w:bookmarkStart w:id="0" w:name="_GoBack"/>
      <w:bookmarkEnd w:id="0"/>
    </w:p>
    <w:p w:rsidR="00974E53" w:rsidRPr="00974E53" w:rsidRDefault="00974E53" w:rsidP="00974E53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autoSpaceDN/>
        <w:rPr>
          <w:rFonts w:eastAsia="HG Mincho Light J" w:cs="Times New Roman"/>
          <w:b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autoSpaceDN/>
        <w:rPr>
          <w:rFonts w:eastAsia="HG Mincho Light J" w:cs="Times New Roman"/>
          <w:b/>
          <w:color w:val="000000"/>
          <w:kern w:val="0"/>
          <w:lang w:eastAsia="pl-PL" w:bidi="ar-SA"/>
        </w:rPr>
      </w:pPr>
      <w:r w:rsidRPr="00974E53">
        <w:rPr>
          <w:rFonts w:eastAsia="HG Mincho Light J" w:cs="Times New Roman"/>
          <w:b/>
          <w:color w:val="000000"/>
          <w:kern w:val="0"/>
          <w:lang w:eastAsia="pl-PL" w:bidi="ar-SA"/>
        </w:rPr>
        <w:t xml:space="preserve">                                      SZCZEGÓŁOWY WYKAZ SYSTEMÓW W POSZCZGÓLNYCH BUDYNKACH  PAŃSWOEJ UCZELNI ZAWODOWEJ IM. IGNACEGO MOŚCICKIEGO </w:t>
      </w:r>
    </w:p>
    <w:p w:rsidR="00974E53" w:rsidRPr="00974E53" w:rsidRDefault="00974E53" w:rsidP="00974E53">
      <w:pPr>
        <w:autoSpaceDN/>
        <w:rPr>
          <w:rFonts w:eastAsia="HG Mincho Light J" w:cs="Times New Roman"/>
          <w:b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widowControl/>
        <w:numPr>
          <w:ilvl w:val="0"/>
          <w:numId w:val="2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>Budynek PUZ przy ul. Narutowicza 9 w Ciechanowie.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AC10AD" w:rsidRPr="00974E53" w:rsidRDefault="00AC10AD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widowControl/>
        <w:numPr>
          <w:ilvl w:val="0"/>
          <w:numId w:val="2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>Budynek PUZ przy ul. Wojska Polskiego 51 w Ciechanowie.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widowControl/>
        <w:numPr>
          <w:ilvl w:val="0"/>
          <w:numId w:val="2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>Dom Studenta PUZ przy ul. Narutowicza 4A w Ciechanowie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widowControl/>
        <w:numPr>
          <w:ilvl w:val="0"/>
          <w:numId w:val="2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>Budynek PUZ przy ul. Warszawskiej 52 w Mławie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5. Budynek PUZ przy ul. </w:t>
      </w:r>
      <w:r w:rsidR="00F95D22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Henryka Sienkiewicza</w:t>
      </w: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28A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974E53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     - System Sygnalizacji Włamania i Napadu</w:t>
      </w:r>
    </w:p>
    <w:p w:rsidR="00974E53" w:rsidRPr="00974E53" w:rsidRDefault="00974E53" w:rsidP="00974E53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tabs>
          <w:tab w:val="left" w:pos="342"/>
        </w:tabs>
        <w:autoSpaceDN/>
        <w:spacing w:line="0" w:lineRule="atLeast"/>
        <w:ind w:left="342"/>
        <w:rPr>
          <w:rFonts w:eastAsia="Times New Roman" w:cs="Times New Roman"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autoSpaceDN/>
        <w:spacing w:line="21" w:lineRule="exact"/>
        <w:rPr>
          <w:rFonts w:eastAsia="Times New Roman" w:cs="Times New Roman"/>
          <w:color w:val="000000"/>
          <w:kern w:val="0"/>
          <w:lang w:eastAsia="pl-PL" w:bidi="ar-SA"/>
        </w:rPr>
      </w:pPr>
    </w:p>
    <w:p w:rsidR="00974E53" w:rsidRPr="00974E53" w:rsidRDefault="00974E53" w:rsidP="00974E53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</w:p>
    <w:p w:rsidR="00F45F7C" w:rsidRDefault="00F45F7C" w:rsidP="00F45F7C">
      <w:pPr>
        <w:widowControl/>
        <w:suppressAutoHyphens w:val="0"/>
        <w:spacing w:line="276" w:lineRule="auto"/>
        <w:ind w:left="1416" w:firstLine="2"/>
        <w:jc w:val="center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sectPr w:rsidR="00F45F7C" w:rsidSect="000B2F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msmincho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17DC1"/>
    <w:multiLevelType w:val="hybridMultilevel"/>
    <w:tmpl w:val="D20C923A"/>
    <w:lvl w:ilvl="0" w:tplc="566855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6E066F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>
      <w:start w:val="1"/>
      <w:numFmt w:val="lowerRoman"/>
      <w:lvlText w:val="%3."/>
      <w:lvlJc w:val="right"/>
      <w:pPr>
        <w:ind w:left="1802" w:hanging="180"/>
      </w:pPr>
    </w:lvl>
    <w:lvl w:ilvl="3" w:tplc="0415000F">
      <w:start w:val="1"/>
      <w:numFmt w:val="decimal"/>
      <w:lvlText w:val="%4."/>
      <w:lvlJc w:val="left"/>
      <w:pPr>
        <w:ind w:left="2522" w:hanging="360"/>
      </w:pPr>
    </w:lvl>
    <w:lvl w:ilvl="4" w:tplc="04150019">
      <w:start w:val="1"/>
      <w:numFmt w:val="lowerLetter"/>
      <w:lvlText w:val="%5."/>
      <w:lvlJc w:val="left"/>
      <w:pPr>
        <w:ind w:left="3242" w:hanging="360"/>
      </w:pPr>
    </w:lvl>
    <w:lvl w:ilvl="5" w:tplc="0415001B">
      <w:start w:val="1"/>
      <w:numFmt w:val="lowerRoman"/>
      <w:lvlText w:val="%6."/>
      <w:lvlJc w:val="right"/>
      <w:pPr>
        <w:ind w:left="3962" w:hanging="180"/>
      </w:pPr>
    </w:lvl>
    <w:lvl w:ilvl="6" w:tplc="0415000F">
      <w:start w:val="1"/>
      <w:numFmt w:val="decimal"/>
      <w:lvlText w:val="%7."/>
      <w:lvlJc w:val="left"/>
      <w:pPr>
        <w:ind w:left="4682" w:hanging="360"/>
      </w:pPr>
    </w:lvl>
    <w:lvl w:ilvl="7" w:tplc="04150019">
      <w:start w:val="1"/>
      <w:numFmt w:val="lowerLetter"/>
      <w:lvlText w:val="%8."/>
      <w:lvlJc w:val="left"/>
      <w:pPr>
        <w:ind w:left="5402" w:hanging="360"/>
      </w:pPr>
    </w:lvl>
    <w:lvl w:ilvl="8" w:tplc="0415001B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F8"/>
    <w:rsid w:val="000B2F16"/>
    <w:rsid w:val="004F22BA"/>
    <w:rsid w:val="006E08EA"/>
    <w:rsid w:val="007C75B5"/>
    <w:rsid w:val="00974E53"/>
    <w:rsid w:val="00AC10AD"/>
    <w:rsid w:val="00AD75E0"/>
    <w:rsid w:val="00EA08F8"/>
    <w:rsid w:val="00EA2045"/>
    <w:rsid w:val="00F3264D"/>
    <w:rsid w:val="00F45F7C"/>
    <w:rsid w:val="00F9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83C0"/>
  <w15:chartTrackingRefBased/>
  <w15:docId w15:val="{3A06211B-7B4C-4BC4-8B63-52B7AF0A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F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45F7C"/>
    <w:pPr>
      <w:widowControl/>
      <w:suppressAutoHyphens w:val="0"/>
      <w:autoSpaceDN/>
      <w:ind w:left="720"/>
      <w:contextualSpacing/>
    </w:pPr>
    <w:rPr>
      <w:rFonts w:eastAsia="Times New Roman" w:cs="Times New Roman"/>
      <w:kern w:val="0"/>
      <w:lang w:eastAsia="pl-PL" w:bidi="ar-SA"/>
    </w:rPr>
  </w:style>
  <w:style w:type="paragraph" w:customStyle="1" w:styleId="Default">
    <w:name w:val="Default"/>
    <w:rsid w:val="00F45F7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45F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0A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0A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14</cp:revision>
  <cp:lastPrinted>2022-10-25T12:55:00Z</cp:lastPrinted>
  <dcterms:created xsi:type="dcterms:W3CDTF">2020-09-22T13:24:00Z</dcterms:created>
  <dcterms:modified xsi:type="dcterms:W3CDTF">2022-10-25T12:55:00Z</dcterms:modified>
</cp:coreProperties>
</file>